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CD69" w14:textId="05B020F9" w:rsidR="008C0140" w:rsidRPr="003C4196" w:rsidRDefault="003C4196" w:rsidP="006A2F87">
      <w:pPr>
        <w:keepNext/>
        <w:keepLines/>
        <w:pageBreakBefore/>
        <w:shd w:val="clear" w:color="auto" w:fill="D9D9D9"/>
        <w:bidi/>
        <w:spacing w:after="120" w:line="240" w:lineRule="auto"/>
        <w:jc w:val="center"/>
        <w:outlineLvl w:val="0"/>
        <w:rPr>
          <w:rFonts w:eastAsia="Calibri" w:cs="Sakkal Majalla"/>
          <w:b/>
          <w:bCs/>
          <w:color w:val="000000"/>
          <w:sz w:val="32"/>
          <w:szCs w:val="32"/>
          <w:rtl/>
          <w:lang w:bidi="ar-JO"/>
        </w:rPr>
      </w:pPr>
      <w:r>
        <w:rPr>
          <w:rFonts w:eastAsia="Calibri" w:cs="Sakkal Majalla"/>
          <w:b/>
          <w:bCs/>
          <w:color w:val="000000"/>
          <w:sz w:val="32"/>
          <w:szCs w:val="32"/>
          <w:lang w:bidi="ar-JO"/>
        </w:rPr>
        <w:t>Course Description</w:t>
      </w:r>
    </w:p>
    <w:tbl>
      <w:tblPr>
        <w:tblStyle w:val="TableGrid"/>
        <w:tblW w:w="10206" w:type="dxa"/>
        <w:tblLook w:val="04A0" w:firstRow="1" w:lastRow="0" w:firstColumn="1" w:lastColumn="0" w:noHBand="0" w:noVBand="1"/>
      </w:tblPr>
      <w:tblGrid>
        <w:gridCol w:w="1884"/>
        <w:gridCol w:w="2428"/>
        <w:gridCol w:w="1525"/>
        <w:gridCol w:w="1158"/>
        <w:gridCol w:w="190"/>
        <w:gridCol w:w="1609"/>
        <w:gridCol w:w="283"/>
        <w:gridCol w:w="1129"/>
      </w:tblGrid>
      <w:tr w:rsidR="00EB19CC" w:rsidRPr="008C0140" w14:paraId="7935AD0C" w14:textId="77777777" w:rsidTr="006A2F87">
        <w:trPr>
          <w:trHeight w:val="324"/>
        </w:trPr>
        <w:tc>
          <w:tcPr>
            <w:tcW w:w="1798" w:type="dxa"/>
            <w:shd w:val="pct12" w:color="auto" w:fill="auto"/>
            <w:vAlign w:val="center"/>
          </w:tcPr>
          <w:p w14:paraId="77DD1DE4" w14:textId="72252DCE" w:rsidR="008C0140" w:rsidRPr="008C0140" w:rsidRDefault="003C4196" w:rsidP="00A43221">
            <w:pPr>
              <w:spacing w:before="120"/>
              <w:jc w:val="both"/>
              <w:rPr>
                <w:rFonts w:ascii="Times New Roman" w:eastAsia="Calibri" w:hAnsi="Times New Roman" w:cs="Simplified Arabic"/>
                <w:b/>
                <w:bCs/>
                <w:color w:val="000000"/>
                <w:sz w:val="24"/>
                <w:szCs w:val="24"/>
                <w:rtl/>
                <w:lang w:bidi="ar-JO"/>
              </w:rPr>
            </w:pPr>
            <w:r>
              <w:rPr>
                <w:rFonts w:ascii="Times New Roman" w:eastAsia="Calibri" w:hAnsi="Times New Roman" w:cs="Simplified Arabic"/>
                <w:b/>
                <w:bCs/>
                <w:color w:val="000000"/>
                <w:sz w:val="24"/>
                <w:szCs w:val="24"/>
                <w:lang w:bidi="ar-JO"/>
              </w:rPr>
              <w:t>Faculty</w:t>
            </w:r>
          </w:p>
        </w:tc>
        <w:tc>
          <w:tcPr>
            <w:tcW w:w="7944" w:type="dxa"/>
            <w:gridSpan w:val="7"/>
            <w:vAlign w:val="center"/>
          </w:tcPr>
          <w:p w14:paraId="78D0B17B" w14:textId="634EABB9" w:rsidR="008C0140" w:rsidRPr="002B678A" w:rsidRDefault="002B678A" w:rsidP="00A43221">
            <w:pPr>
              <w:spacing w:before="120"/>
              <w:jc w:val="both"/>
              <w:rPr>
                <w:rFonts w:ascii="Times New Roman" w:eastAsia="Calibri" w:hAnsi="Times New Roman" w:cs="Simplified Arabic"/>
                <w:b/>
                <w:bCs/>
                <w:color w:val="000000"/>
                <w:sz w:val="24"/>
                <w:szCs w:val="24"/>
                <w:lang w:bidi="ar-JO"/>
              </w:rPr>
            </w:pPr>
            <w:r w:rsidRPr="002B678A">
              <w:rPr>
                <w:rFonts w:ascii="Times New Roman" w:eastAsia="Calibri" w:hAnsi="Times New Roman" w:cs="Simplified Arabic"/>
                <w:b/>
                <w:bCs/>
                <w:color w:val="000000"/>
                <w:sz w:val="24"/>
                <w:szCs w:val="24"/>
                <w:lang w:bidi="ar-JO"/>
              </w:rPr>
              <w:t>Pharmacy</w:t>
            </w:r>
          </w:p>
        </w:tc>
      </w:tr>
      <w:tr w:rsidR="00EB19CC" w:rsidRPr="008C0140" w14:paraId="6C350240" w14:textId="77777777" w:rsidTr="006A2F87">
        <w:trPr>
          <w:trHeight w:val="397"/>
        </w:trPr>
        <w:tc>
          <w:tcPr>
            <w:tcW w:w="1798" w:type="dxa"/>
            <w:shd w:val="pct12" w:color="auto" w:fill="auto"/>
            <w:vAlign w:val="center"/>
          </w:tcPr>
          <w:p w14:paraId="1B3C9ED2" w14:textId="2646F543" w:rsidR="008C0140" w:rsidRPr="008C0140" w:rsidRDefault="003C4196"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Department </w:t>
            </w:r>
          </w:p>
        </w:tc>
        <w:tc>
          <w:tcPr>
            <w:tcW w:w="4879" w:type="dxa"/>
            <w:gridSpan w:val="3"/>
            <w:vAlign w:val="center"/>
          </w:tcPr>
          <w:p w14:paraId="7FA5A2B2" w14:textId="3E764AF9" w:rsidR="008C0140" w:rsidRPr="008C0140" w:rsidRDefault="00EB19CC" w:rsidP="00A43221">
            <w:pPr>
              <w:spacing w:before="120"/>
              <w:jc w:val="both"/>
              <w:rPr>
                <w:rFonts w:ascii="Times New Roman" w:eastAsia="Calibri" w:hAnsi="Times New Roman" w:cs="Simplified Arabic"/>
                <w:b/>
                <w:bCs/>
                <w:color w:val="000000"/>
                <w:sz w:val="24"/>
                <w:szCs w:val="24"/>
                <w:lang w:bidi="ar-JO"/>
              </w:rPr>
            </w:pPr>
            <w:r w:rsidRPr="00D45EE2">
              <w:rPr>
                <w:rFonts w:ascii="Times New Roman" w:eastAsia="Calibri" w:hAnsi="Times New Roman" w:cs="Simplified Arabic"/>
                <w:b/>
                <w:bCs/>
                <w:color w:val="000000"/>
                <w:lang w:bidi="ar-JO"/>
              </w:rPr>
              <w:t>Pharmaceutics</w:t>
            </w:r>
            <w:r w:rsidR="00D45EE2" w:rsidRPr="00D45EE2">
              <w:rPr>
                <w:rFonts w:ascii="Times New Roman" w:eastAsia="Calibri" w:hAnsi="Times New Roman" w:cs="Simplified Arabic"/>
                <w:b/>
                <w:bCs/>
                <w:color w:val="000000"/>
                <w:lang w:bidi="ar-JO"/>
              </w:rPr>
              <w:t xml:space="preserve"> and pharmaceutical Technologies</w:t>
            </w:r>
          </w:p>
        </w:tc>
        <w:tc>
          <w:tcPr>
            <w:tcW w:w="1987" w:type="dxa"/>
            <w:gridSpan w:val="3"/>
            <w:shd w:val="clear" w:color="auto" w:fill="D9D9D9"/>
            <w:vAlign w:val="center"/>
          </w:tcPr>
          <w:p w14:paraId="105F80A7" w14:textId="0E0CF71C" w:rsidR="008C0140" w:rsidRPr="008C0140" w:rsidRDefault="003C4196"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Level</w:t>
            </w:r>
          </w:p>
        </w:tc>
        <w:tc>
          <w:tcPr>
            <w:tcW w:w="1078" w:type="dxa"/>
            <w:vAlign w:val="center"/>
          </w:tcPr>
          <w:p w14:paraId="3AD72F0E" w14:textId="77777777" w:rsidR="008C0140" w:rsidRPr="008C0140" w:rsidRDefault="008C0140" w:rsidP="00A43221">
            <w:pPr>
              <w:spacing w:before="120"/>
              <w:jc w:val="both"/>
              <w:rPr>
                <w:rFonts w:ascii="Times New Roman" w:eastAsia="Calibri" w:hAnsi="Times New Roman" w:cs="Simplified Arabic"/>
                <w:color w:val="000000"/>
                <w:sz w:val="24"/>
                <w:szCs w:val="24"/>
                <w:lang w:bidi="ar-JO"/>
              </w:rPr>
            </w:pPr>
          </w:p>
        </w:tc>
      </w:tr>
      <w:tr w:rsidR="00EB19CC" w:rsidRPr="00263393" w14:paraId="6D03F685" w14:textId="77777777" w:rsidTr="006A2F87">
        <w:trPr>
          <w:trHeight w:val="397"/>
        </w:trPr>
        <w:tc>
          <w:tcPr>
            <w:tcW w:w="1798" w:type="dxa"/>
            <w:shd w:val="pct12" w:color="auto" w:fill="auto"/>
            <w:vAlign w:val="center"/>
          </w:tcPr>
          <w:p w14:paraId="48A44D1B" w14:textId="1802CA32" w:rsidR="008C0140" w:rsidRPr="008C0140" w:rsidRDefault="003C4196"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Course </w:t>
            </w:r>
          </w:p>
        </w:tc>
        <w:tc>
          <w:tcPr>
            <w:tcW w:w="2318" w:type="dxa"/>
            <w:vAlign w:val="center"/>
          </w:tcPr>
          <w:p w14:paraId="622EE863" w14:textId="68E32360" w:rsidR="008C0140" w:rsidRPr="008C0140" w:rsidRDefault="00EB19CC"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Physical Pharmacy</w:t>
            </w:r>
          </w:p>
        </w:tc>
        <w:tc>
          <w:tcPr>
            <w:tcW w:w="1456" w:type="dxa"/>
            <w:shd w:val="clear" w:color="auto" w:fill="D9D9D9"/>
            <w:vAlign w:val="center"/>
          </w:tcPr>
          <w:p w14:paraId="3C96072A" w14:textId="7A22FED0" w:rsidR="008C0140" w:rsidRPr="008C0140" w:rsidRDefault="003C4196"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Code</w:t>
            </w:r>
          </w:p>
        </w:tc>
        <w:tc>
          <w:tcPr>
            <w:tcW w:w="1105" w:type="dxa"/>
            <w:vAlign w:val="center"/>
          </w:tcPr>
          <w:p w14:paraId="629DB0FF" w14:textId="2A4BBABE" w:rsidR="008C0140" w:rsidRPr="008C0140" w:rsidRDefault="006248C2"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1701205</w:t>
            </w:r>
          </w:p>
        </w:tc>
        <w:tc>
          <w:tcPr>
            <w:tcW w:w="1987" w:type="dxa"/>
            <w:gridSpan w:val="3"/>
            <w:shd w:val="clear" w:color="auto" w:fill="D9D9D9"/>
            <w:vAlign w:val="center"/>
          </w:tcPr>
          <w:p w14:paraId="569BFF33" w14:textId="750F1605" w:rsidR="008C0140" w:rsidRPr="008C0140" w:rsidRDefault="003C4196"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Prerequisite</w:t>
            </w:r>
          </w:p>
        </w:tc>
        <w:tc>
          <w:tcPr>
            <w:tcW w:w="1078" w:type="dxa"/>
            <w:vAlign w:val="center"/>
          </w:tcPr>
          <w:p w14:paraId="399A3C31" w14:textId="77777777" w:rsidR="008C0140" w:rsidRPr="008C0140" w:rsidRDefault="008C0140" w:rsidP="00A43221">
            <w:pPr>
              <w:spacing w:before="120"/>
              <w:jc w:val="both"/>
              <w:rPr>
                <w:rFonts w:ascii="Times New Roman" w:eastAsia="Calibri" w:hAnsi="Times New Roman" w:cs="Simplified Arabic"/>
                <w:color w:val="000000"/>
                <w:sz w:val="24"/>
                <w:szCs w:val="24"/>
                <w:lang w:bidi="ar-JO"/>
              </w:rPr>
            </w:pPr>
          </w:p>
        </w:tc>
      </w:tr>
      <w:tr w:rsidR="00EB19CC" w:rsidRPr="00263393" w14:paraId="0A1EAF13" w14:textId="77777777" w:rsidTr="006A2F87">
        <w:trPr>
          <w:trHeight w:val="233"/>
        </w:trPr>
        <w:tc>
          <w:tcPr>
            <w:tcW w:w="1798" w:type="dxa"/>
            <w:shd w:val="pct12" w:color="auto" w:fill="auto"/>
            <w:vAlign w:val="center"/>
          </w:tcPr>
          <w:p w14:paraId="4C153A89" w14:textId="583E4D67" w:rsidR="008C0140" w:rsidRPr="008C0140" w:rsidRDefault="003C4196"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Credit hours</w:t>
            </w:r>
          </w:p>
        </w:tc>
        <w:tc>
          <w:tcPr>
            <w:tcW w:w="2318" w:type="dxa"/>
            <w:vAlign w:val="center"/>
          </w:tcPr>
          <w:p w14:paraId="65737B19" w14:textId="072B705E" w:rsidR="008C0140" w:rsidRPr="008C0140" w:rsidRDefault="006248C2" w:rsidP="00A43221">
            <w:pPr>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w:t>
            </w:r>
          </w:p>
        </w:tc>
        <w:tc>
          <w:tcPr>
            <w:tcW w:w="1456" w:type="dxa"/>
            <w:shd w:val="clear" w:color="auto" w:fill="D9D9D9"/>
            <w:vAlign w:val="center"/>
          </w:tcPr>
          <w:p w14:paraId="1A466C6A" w14:textId="61DC7CAD" w:rsidR="008C0140" w:rsidRPr="008C0140" w:rsidRDefault="003C4196"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Theoretical </w:t>
            </w:r>
          </w:p>
        </w:tc>
        <w:tc>
          <w:tcPr>
            <w:tcW w:w="1105" w:type="dxa"/>
            <w:vAlign w:val="center"/>
          </w:tcPr>
          <w:p w14:paraId="1AB9DB6D" w14:textId="77777777" w:rsidR="008C0140" w:rsidRPr="008C0140" w:rsidRDefault="008C0140" w:rsidP="00A43221">
            <w:pPr>
              <w:spacing w:before="120"/>
              <w:jc w:val="both"/>
              <w:rPr>
                <w:rFonts w:ascii="Times New Roman" w:eastAsia="Calibri" w:hAnsi="Times New Roman" w:cs="Times New Roman"/>
                <w:color w:val="000000"/>
                <w:sz w:val="24"/>
                <w:szCs w:val="24"/>
                <w:lang w:bidi="ar-JO"/>
              </w:rPr>
            </w:pPr>
          </w:p>
        </w:tc>
        <w:tc>
          <w:tcPr>
            <w:tcW w:w="1987" w:type="dxa"/>
            <w:gridSpan w:val="3"/>
            <w:shd w:val="clear" w:color="auto" w:fill="D9D9D9"/>
            <w:vAlign w:val="center"/>
          </w:tcPr>
          <w:p w14:paraId="6723B1EC" w14:textId="6C0DA0BE" w:rsidR="008C0140" w:rsidRPr="008C0140" w:rsidRDefault="003C4196"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Practical</w:t>
            </w:r>
          </w:p>
        </w:tc>
        <w:tc>
          <w:tcPr>
            <w:tcW w:w="1078" w:type="dxa"/>
            <w:vAlign w:val="center"/>
          </w:tcPr>
          <w:p w14:paraId="5F6D95F5" w14:textId="77777777" w:rsidR="008C0140" w:rsidRPr="008C0140" w:rsidRDefault="008C0140" w:rsidP="00A43221">
            <w:pPr>
              <w:spacing w:before="120"/>
              <w:jc w:val="both"/>
              <w:rPr>
                <w:rFonts w:ascii="Times New Roman" w:eastAsia="Calibri" w:hAnsi="Times New Roman" w:cs="Simplified Arabic"/>
                <w:color w:val="000000"/>
                <w:sz w:val="24"/>
                <w:szCs w:val="24"/>
                <w:lang w:bidi="ar-JO"/>
              </w:rPr>
            </w:pPr>
          </w:p>
        </w:tc>
      </w:tr>
      <w:tr w:rsidR="00F911BC" w:rsidRPr="008C0140" w14:paraId="08698E70" w14:textId="77777777" w:rsidTr="006A2F87">
        <w:trPr>
          <w:trHeight w:val="397"/>
        </w:trPr>
        <w:tc>
          <w:tcPr>
            <w:tcW w:w="1798" w:type="dxa"/>
            <w:shd w:val="pct12" w:color="auto" w:fill="auto"/>
            <w:vAlign w:val="center"/>
          </w:tcPr>
          <w:p w14:paraId="562F21ED" w14:textId="206BEDD7" w:rsidR="00F911BC" w:rsidRPr="008C0140" w:rsidRDefault="00F911BC"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Coordinator</w:t>
            </w:r>
          </w:p>
        </w:tc>
        <w:tc>
          <w:tcPr>
            <w:tcW w:w="2318" w:type="dxa"/>
            <w:vAlign w:val="center"/>
          </w:tcPr>
          <w:p w14:paraId="69355983" w14:textId="032D9F7C" w:rsidR="00F911BC" w:rsidRPr="008C0140" w:rsidRDefault="00F911BC" w:rsidP="00A43221">
            <w:pPr>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Rehan Al kasasbeh</w:t>
            </w:r>
          </w:p>
        </w:tc>
        <w:tc>
          <w:tcPr>
            <w:tcW w:w="1456" w:type="dxa"/>
            <w:shd w:val="clear" w:color="auto" w:fill="D9D9D9"/>
            <w:vAlign w:val="center"/>
          </w:tcPr>
          <w:p w14:paraId="3EB7DD51" w14:textId="2CE9A9E0" w:rsidR="00F911BC" w:rsidRPr="008C0140" w:rsidRDefault="00F911BC"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Email</w:t>
            </w:r>
          </w:p>
        </w:tc>
        <w:tc>
          <w:tcPr>
            <w:tcW w:w="4170" w:type="dxa"/>
            <w:gridSpan w:val="5"/>
            <w:shd w:val="clear" w:color="auto" w:fill="auto"/>
            <w:vAlign w:val="center"/>
          </w:tcPr>
          <w:p w14:paraId="2EB24764" w14:textId="77777777" w:rsidR="00F911BC" w:rsidRPr="008C0140" w:rsidRDefault="00F911BC" w:rsidP="00A43221">
            <w:pPr>
              <w:spacing w:before="120"/>
              <w:jc w:val="both"/>
              <w:rPr>
                <w:rFonts w:ascii="Times New Roman" w:eastAsia="Calibri" w:hAnsi="Times New Roman" w:cs="Simplified Arabic"/>
                <w:color w:val="000000"/>
                <w:sz w:val="24"/>
                <w:szCs w:val="24"/>
                <w:lang w:bidi="ar-JO"/>
              </w:rPr>
            </w:pPr>
          </w:p>
        </w:tc>
      </w:tr>
      <w:tr w:rsidR="00F911BC" w:rsidRPr="008C0140" w14:paraId="7BDE6733" w14:textId="77777777" w:rsidTr="006A2F87">
        <w:trPr>
          <w:trHeight w:val="447"/>
        </w:trPr>
        <w:tc>
          <w:tcPr>
            <w:tcW w:w="1798" w:type="dxa"/>
            <w:shd w:val="pct12" w:color="auto" w:fill="auto"/>
            <w:vAlign w:val="center"/>
          </w:tcPr>
          <w:p w14:paraId="548A20A0" w14:textId="7B47575D" w:rsidR="00F911BC" w:rsidRPr="008C0140" w:rsidRDefault="00F911BC"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Teachers</w:t>
            </w:r>
          </w:p>
        </w:tc>
        <w:tc>
          <w:tcPr>
            <w:tcW w:w="2318" w:type="dxa"/>
            <w:vAlign w:val="center"/>
          </w:tcPr>
          <w:p w14:paraId="52126DF8" w14:textId="24F32868" w:rsidR="00F911BC" w:rsidRPr="008C0140" w:rsidRDefault="00F911BC" w:rsidP="00A43221">
            <w:pPr>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Rawan Alkaraki</w:t>
            </w:r>
          </w:p>
        </w:tc>
        <w:tc>
          <w:tcPr>
            <w:tcW w:w="1456" w:type="dxa"/>
            <w:shd w:val="clear" w:color="auto" w:fill="D9D9D9"/>
            <w:vAlign w:val="center"/>
          </w:tcPr>
          <w:p w14:paraId="2811A6C0" w14:textId="03648056" w:rsidR="00F911BC" w:rsidRPr="008C0140" w:rsidRDefault="00F911BC"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Emails</w:t>
            </w:r>
          </w:p>
        </w:tc>
        <w:tc>
          <w:tcPr>
            <w:tcW w:w="4170" w:type="dxa"/>
            <w:gridSpan w:val="5"/>
            <w:shd w:val="clear" w:color="auto" w:fill="auto"/>
            <w:vAlign w:val="center"/>
          </w:tcPr>
          <w:p w14:paraId="4836DD8E" w14:textId="77777777" w:rsidR="00F911BC" w:rsidRPr="008C0140" w:rsidRDefault="00F911BC" w:rsidP="00A43221">
            <w:pPr>
              <w:spacing w:before="120"/>
              <w:jc w:val="both"/>
              <w:rPr>
                <w:rFonts w:ascii="Times New Roman" w:eastAsia="Calibri" w:hAnsi="Times New Roman" w:cs="Simplified Arabic"/>
                <w:color w:val="000000"/>
                <w:sz w:val="24"/>
                <w:szCs w:val="24"/>
                <w:lang w:bidi="ar-JO"/>
              </w:rPr>
            </w:pPr>
          </w:p>
        </w:tc>
      </w:tr>
      <w:tr w:rsidR="00F911BC" w:rsidRPr="00263393" w14:paraId="7E4AC28F" w14:textId="77777777" w:rsidTr="006A2F87">
        <w:trPr>
          <w:trHeight w:val="397"/>
        </w:trPr>
        <w:tc>
          <w:tcPr>
            <w:tcW w:w="1798" w:type="dxa"/>
            <w:shd w:val="pct12" w:color="auto" w:fill="auto"/>
            <w:vAlign w:val="center"/>
          </w:tcPr>
          <w:p w14:paraId="1E2A0ED5" w14:textId="7F5F8074" w:rsidR="00F911BC" w:rsidRPr="008C0140" w:rsidRDefault="00F911BC"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Lecture Time</w:t>
            </w:r>
          </w:p>
        </w:tc>
        <w:tc>
          <w:tcPr>
            <w:tcW w:w="2318" w:type="dxa"/>
            <w:vAlign w:val="center"/>
          </w:tcPr>
          <w:p w14:paraId="4E87CC3B" w14:textId="0EA4C63B" w:rsidR="00F911BC" w:rsidRPr="008C0140" w:rsidRDefault="00F911BC" w:rsidP="00A43221">
            <w:pPr>
              <w:spacing w:before="120"/>
              <w:jc w:val="both"/>
              <w:rPr>
                <w:rFonts w:ascii="Times New Roman" w:eastAsia="Calibri" w:hAnsi="Times New Roman" w:cs="Simplified Arabic"/>
                <w:color w:val="000000"/>
                <w:sz w:val="24"/>
                <w:szCs w:val="24"/>
                <w:lang w:bidi="ar-JO"/>
              </w:rPr>
            </w:pPr>
          </w:p>
        </w:tc>
        <w:tc>
          <w:tcPr>
            <w:tcW w:w="1456" w:type="dxa"/>
            <w:shd w:val="clear" w:color="auto" w:fill="D9D9D9"/>
            <w:vAlign w:val="center"/>
          </w:tcPr>
          <w:p w14:paraId="4AB2DEE1" w14:textId="40EACE5A" w:rsidR="00F911BC" w:rsidRPr="008C0140" w:rsidRDefault="00F911BC"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Place</w:t>
            </w:r>
          </w:p>
        </w:tc>
        <w:tc>
          <w:tcPr>
            <w:tcW w:w="1286" w:type="dxa"/>
            <w:gridSpan w:val="2"/>
            <w:shd w:val="clear" w:color="auto" w:fill="auto"/>
            <w:vAlign w:val="center"/>
          </w:tcPr>
          <w:p w14:paraId="4B1D49B6" w14:textId="77777777" w:rsidR="00F911BC" w:rsidRPr="008C0140" w:rsidRDefault="00F911BC" w:rsidP="00A43221">
            <w:pPr>
              <w:spacing w:before="120"/>
              <w:jc w:val="both"/>
              <w:rPr>
                <w:rFonts w:ascii="Times New Roman" w:eastAsia="Calibri" w:hAnsi="Times New Roman" w:cs="Simplified Arabic"/>
                <w:color w:val="000000"/>
                <w:sz w:val="24"/>
                <w:szCs w:val="24"/>
                <w:lang w:bidi="ar-JO"/>
              </w:rPr>
            </w:pPr>
          </w:p>
        </w:tc>
        <w:tc>
          <w:tcPr>
            <w:tcW w:w="1536" w:type="dxa"/>
            <w:shd w:val="clear" w:color="auto" w:fill="D9D9D9"/>
            <w:vAlign w:val="center"/>
          </w:tcPr>
          <w:p w14:paraId="3DA19B24" w14:textId="486E7293" w:rsidR="00F911BC" w:rsidRPr="008C0140" w:rsidRDefault="00F911BC" w:rsidP="00A43221">
            <w:pPr>
              <w:spacing w:before="120"/>
              <w:jc w:val="both"/>
              <w:rPr>
                <w:rFonts w:ascii="Times New Roman" w:eastAsia="Calibri" w:hAnsi="Times New Roman" w:cs="Simplified Arabic"/>
                <w:b/>
                <w:bCs/>
                <w:color w:val="000000"/>
                <w:sz w:val="24"/>
                <w:szCs w:val="24"/>
                <w:rtl/>
                <w:lang w:bidi="ar-JO"/>
              </w:rPr>
            </w:pPr>
            <w:r>
              <w:rPr>
                <w:rFonts w:ascii="Times New Roman" w:eastAsia="Calibri" w:hAnsi="Times New Roman" w:cs="Simplified Arabic"/>
                <w:b/>
                <w:bCs/>
                <w:color w:val="000000"/>
                <w:sz w:val="24"/>
                <w:szCs w:val="24"/>
                <w:lang w:bidi="ar-JO"/>
              </w:rPr>
              <w:t>Attendance mode</w:t>
            </w:r>
          </w:p>
        </w:tc>
        <w:tc>
          <w:tcPr>
            <w:tcW w:w="1348" w:type="dxa"/>
            <w:gridSpan w:val="2"/>
            <w:shd w:val="clear" w:color="auto" w:fill="auto"/>
            <w:vAlign w:val="center"/>
          </w:tcPr>
          <w:p w14:paraId="7BC98D9D" w14:textId="77777777" w:rsidR="00F911BC" w:rsidRPr="008C0140" w:rsidRDefault="00F911BC" w:rsidP="00A43221">
            <w:pPr>
              <w:spacing w:before="120"/>
              <w:jc w:val="both"/>
              <w:rPr>
                <w:rFonts w:ascii="Times New Roman" w:eastAsia="Calibri" w:hAnsi="Times New Roman" w:cs="Simplified Arabic"/>
                <w:color w:val="000000"/>
                <w:sz w:val="24"/>
                <w:szCs w:val="24"/>
                <w:lang w:bidi="ar-JO"/>
              </w:rPr>
            </w:pPr>
          </w:p>
        </w:tc>
      </w:tr>
      <w:tr w:rsidR="00F911BC" w:rsidRPr="00263393" w14:paraId="005A793F" w14:textId="77777777" w:rsidTr="006A2F87">
        <w:trPr>
          <w:trHeight w:val="50"/>
        </w:trPr>
        <w:tc>
          <w:tcPr>
            <w:tcW w:w="1798" w:type="dxa"/>
            <w:shd w:val="pct12" w:color="auto" w:fill="auto"/>
            <w:vAlign w:val="center"/>
          </w:tcPr>
          <w:p w14:paraId="1516D1FA" w14:textId="1782DB35" w:rsidR="00F911BC" w:rsidRPr="008C0140" w:rsidRDefault="00F911BC"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Semester </w:t>
            </w:r>
          </w:p>
        </w:tc>
        <w:tc>
          <w:tcPr>
            <w:tcW w:w="2318" w:type="dxa"/>
            <w:vAlign w:val="center"/>
          </w:tcPr>
          <w:p w14:paraId="27821832" w14:textId="77777777" w:rsidR="00F911BC" w:rsidRPr="008C0140" w:rsidRDefault="00F911BC" w:rsidP="00A43221">
            <w:pPr>
              <w:spacing w:before="120"/>
              <w:jc w:val="both"/>
              <w:rPr>
                <w:rFonts w:ascii="Times New Roman" w:eastAsia="Calibri" w:hAnsi="Times New Roman" w:cs="Simplified Arabic"/>
                <w:color w:val="000000"/>
                <w:sz w:val="24"/>
                <w:szCs w:val="24"/>
                <w:lang w:bidi="ar-JO"/>
              </w:rPr>
            </w:pPr>
          </w:p>
        </w:tc>
        <w:tc>
          <w:tcPr>
            <w:tcW w:w="1456" w:type="dxa"/>
            <w:shd w:val="clear" w:color="auto" w:fill="D9D9D9"/>
            <w:vAlign w:val="center"/>
          </w:tcPr>
          <w:p w14:paraId="44E70EBB" w14:textId="191D622A" w:rsidR="00F911BC" w:rsidRPr="008C0140" w:rsidRDefault="00F911BC" w:rsidP="00A43221">
            <w:pPr>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b/>
                <w:bCs/>
                <w:color w:val="000000"/>
                <w:sz w:val="24"/>
                <w:szCs w:val="24"/>
                <w:lang w:bidi="ar-JO"/>
              </w:rPr>
              <w:t xml:space="preserve">Preparation date </w:t>
            </w:r>
          </w:p>
        </w:tc>
        <w:tc>
          <w:tcPr>
            <w:tcW w:w="1286" w:type="dxa"/>
            <w:gridSpan w:val="2"/>
            <w:shd w:val="clear" w:color="auto" w:fill="auto"/>
            <w:vAlign w:val="center"/>
          </w:tcPr>
          <w:p w14:paraId="6F2CEA3B" w14:textId="77777777" w:rsidR="00F911BC" w:rsidRPr="008C0140" w:rsidRDefault="00F911BC" w:rsidP="00A43221">
            <w:pPr>
              <w:spacing w:before="120"/>
              <w:jc w:val="both"/>
              <w:rPr>
                <w:rFonts w:ascii="Times New Roman" w:eastAsia="Calibri" w:hAnsi="Times New Roman" w:cs="Simplified Arabic"/>
                <w:color w:val="000000"/>
                <w:sz w:val="24"/>
                <w:szCs w:val="24"/>
                <w:lang w:bidi="ar-JO"/>
              </w:rPr>
            </w:pPr>
          </w:p>
        </w:tc>
        <w:tc>
          <w:tcPr>
            <w:tcW w:w="1536" w:type="dxa"/>
            <w:shd w:val="clear" w:color="auto" w:fill="D9D9D9"/>
            <w:vAlign w:val="center"/>
          </w:tcPr>
          <w:p w14:paraId="2922D285" w14:textId="3B30CC1A" w:rsidR="00F911BC" w:rsidRPr="008C0140" w:rsidRDefault="00F911BC" w:rsidP="00A43221">
            <w:pPr>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b/>
                <w:bCs/>
                <w:color w:val="000000"/>
                <w:sz w:val="24"/>
                <w:szCs w:val="24"/>
                <w:lang w:bidi="ar-JO"/>
              </w:rPr>
              <w:t>Modification Date</w:t>
            </w:r>
          </w:p>
        </w:tc>
        <w:tc>
          <w:tcPr>
            <w:tcW w:w="1348" w:type="dxa"/>
            <w:gridSpan w:val="2"/>
            <w:shd w:val="clear" w:color="auto" w:fill="auto"/>
            <w:vAlign w:val="center"/>
          </w:tcPr>
          <w:p w14:paraId="37F3002C" w14:textId="77777777" w:rsidR="00F911BC" w:rsidRPr="008C0140" w:rsidRDefault="00F911BC" w:rsidP="00A43221">
            <w:pPr>
              <w:spacing w:before="120"/>
              <w:jc w:val="both"/>
              <w:rPr>
                <w:rFonts w:ascii="Times New Roman" w:eastAsia="Calibri" w:hAnsi="Times New Roman" w:cs="Simplified Arabic"/>
                <w:color w:val="000000"/>
                <w:sz w:val="24"/>
                <w:szCs w:val="24"/>
                <w:lang w:bidi="ar-JO"/>
              </w:rPr>
            </w:pPr>
          </w:p>
        </w:tc>
      </w:tr>
    </w:tbl>
    <w:p w14:paraId="29EA1086" w14:textId="77777777" w:rsidR="00D549D0" w:rsidRPr="00263393" w:rsidRDefault="00D549D0">
      <w:pPr>
        <w:rPr>
          <w:sz w:val="24"/>
          <w:szCs w:val="24"/>
          <w:rtl/>
        </w:rPr>
      </w:pPr>
    </w:p>
    <w:tbl>
      <w:tblPr>
        <w:tblStyle w:val="TableGrid"/>
        <w:tblW w:w="10206" w:type="dxa"/>
        <w:tblInd w:w="-5" w:type="dxa"/>
        <w:tblLook w:val="04A0" w:firstRow="1" w:lastRow="0" w:firstColumn="1" w:lastColumn="0" w:noHBand="0" w:noVBand="1"/>
      </w:tblPr>
      <w:tblGrid>
        <w:gridCol w:w="10206"/>
      </w:tblGrid>
      <w:tr w:rsidR="008C0140" w:rsidRPr="008C0140" w14:paraId="7C4A5F2E" w14:textId="77777777" w:rsidTr="006A2F87">
        <w:trPr>
          <w:trHeight w:val="397"/>
        </w:trPr>
        <w:tc>
          <w:tcPr>
            <w:tcW w:w="10206" w:type="dxa"/>
            <w:shd w:val="pct12" w:color="auto" w:fill="auto"/>
            <w:vAlign w:val="center"/>
          </w:tcPr>
          <w:p w14:paraId="1388A5B9" w14:textId="057A01D4" w:rsidR="008C0140" w:rsidRPr="008C0140" w:rsidRDefault="002801FF" w:rsidP="008C0140">
            <w:pPr>
              <w:spacing w:before="120"/>
              <w:jc w:val="center"/>
              <w:rPr>
                <w:rFonts w:ascii="Times New Roman" w:eastAsia="Calibri" w:hAnsi="Times New Roman" w:cs="Simplified Arabic"/>
                <w:b/>
                <w:bCs/>
                <w:color w:val="000000"/>
                <w:lang w:bidi="ar-JO"/>
              </w:rPr>
            </w:pPr>
            <w:r>
              <w:rPr>
                <w:rFonts w:ascii="Times New Roman" w:eastAsia="Calibri" w:hAnsi="Times New Roman" w:cs="Simplified Arabic"/>
                <w:b/>
                <w:bCs/>
                <w:color w:val="000000"/>
                <w:lang w:bidi="ar-JO"/>
              </w:rPr>
              <w:t xml:space="preserve"> </w:t>
            </w:r>
            <w:r w:rsidR="00374314">
              <w:rPr>
                <w:rFonts w:ascii="Times New Roman" w:eastAsia="Calibri" w:hAnsi="Times New Roman" w:cs="Simplified Arabic"/>
                <w:b/>
                <w:bCs/>
                <w:color w:val="000000"/>
                <w:lang w:bidi="ar-JO"/>
              </w:rPr>
              <w:t>Abstracted</w:t>
            </w:r>
            <w:r>
              <w:rPr>
                <w:rFonts w:ascii="Times New Roman" w:eastAsia="Calibri" w:hAnsi="Times New Roman" w:cs="Simplified Arabic"/>
                <w:b/>
                <w:bCs/>
                <w:color w:val="000000"/>
                <w:lang w:bidi="ar-JO"/>
              </w:rPr>
              <w:t xml:space="preserve"> Course Description </w:t>
            </w:r>
          </w:p>
        </w:tc>
      </w:tr>
      <w:tr w:rsidR="008C0140" w:rsidRPr="008C0140" w14:paraId="4173943D" w14:textId="77777777" w:rsidTr="006A2F87">
        <w:trPr>
          <w:trHeight w:val="397"/>
        </w:trPr>
        <w:tc>
          <w:tcPr>
            <w:tcW w:w="10206" w:type="dxa"/>
            <w:shd w:val="clear" w:color="auto" w:fill="auto"/>
            <w:vAlign w:val="center"/>
          </w:tcPr>
          <w:p w14:paraId="4C3251A9" w14:textId="491939EF" w:rsidR="008C0140" w:rsidRPr="008C0140" w:rsidRDefault="00EB19CC" w:rsidP="008C0140">
            <w:pPr>
              <w:spacing w:before="120"/>
              <w:jc w:val="both"/>
              <w:rPr>
                <w:rFonts w:ascii="Times New Roman" w:eastAsia="Calibri" w:hAnsi="Times New Roman" w:cs="Simplified Arabic"/>
                <w:color w:val="000000"/>
                <w:lang w:bidi="ar-JO"/>
              </w:rPr>
            </w:pPr>
            <w:r w:rsidRPr="00EB19CC">
              <w:rPr>
                <w:rFonts w:ascii="Times New Roman" w:eastAsia="Calibri" w:hAnsi="Times New Roman" w:cs="Simplified Arabic"/>
                <w:color w:val="000000"/>
                <w:lang w:bidi="ar-JO"/>
              </w:rPr>
              <w:t>Study of the physicochemical properties of molecules incorporated in pharmaceutical preparations. More specifically, this course deals with studying the order of chemical reactions, drug stability and decomposition, Complexation and protein binding, diffusion and dissolution, and surfactant and surface phenomena. Moreover, selected applications of each phenomenon in pharmaceutical systems will be covered.</w:t>
            </w:r>
          </w:p>
        </w:tc>
      </w:tr>
      <w:tr w:rsidR="008C0140" w:rsidRPr="008C0140" w14:paraId="5B39DABB" w14:textId="77777777" w:rsidTr="006A2F87">
        <w:trPr>
          <w:trHeight w:val="397"/>
        </w:trPr>
        <w:tc>
          <w:tcPr>
            <w:tcW w:w="10206" w:type="dxa"/>
            <w:shd w:val="pct12" w:color="auto" w:fill="auto"/>
            <w:vAlign w:val="center"/>
          </w:tcPr>
          <w:p w14:paraId="0A0ACBD2" w14:textId="1F53DE20" w:rsidR="008C0140" w:rsidRPr="008C0140" w:rsidRDefault="002801FF" w:rsidP="008C0140">
            <w:pPr>
              <w:spacing w:before="120"/>
              <w:jc w:val="center"/>
              <w:rPr>
                <w:rFonts w:ascii="Times New Roman" w:eastAsia="Calibri" w:hAnsi="Times New Roman" w:cs="Simplified Arabic"/>
                <w:b/>
                <w:bCs/>
                <w:color w:val="000000"/>
                <w:lang w:bidi="ar-JO"/>
              </w:rPr>
            </w:pPr>
            <w:r>
              <w:rPr>
                <w:rFonts w:ascii="Times New Roman" w:eastAsia="Calibri" w:hAnsi="Times New Roman" w:cs="Simplified Arabic"/>
                <w:b/>
                <w:bCs/>
                <w:color w:val="000000"/>
                <w:lang w:bidi="ar-JO"/>
              </w:rPr>
              <w:t xml:space="preserve">Course </w:t>
            </w:r>
            <w:r w:rsidR="00C118D7">
              <w:rPr>
                <w:rFonts w:ascii="Times New Roman" w:eastAsia="Calibri" w:hAnsi="Times New Roman" w:cs="Simplified Arabic"/>
                <w:b/>
                <w:bCs/>
                <w:color w:val="000000"/>
                <w:lang w:bidi="ar-JO"/>
              </w:rPr>
              <w:t>G</w:t>
            </w:r>
            <w:r>
              <w:rPr>
                <w:rFonts w:ascii="Times New Roman" w:eastAsia="Calibri" w:hAnsi="Times New Roman" w:cs="Simplified Arabic"/>
                <w:b/>
                <w:bCs/>
                <w:color w:val="000000"/>
                <w:lang w:bidi="ar-JO"/>
              </w:rPr>
              <w:t>oals</w:t>
            </w:r>
          </w:p>
        </w:tc>
      </w:tr>
      <w:tr w:rsidR="008C0140" w:rsidRPr="008C0140" w14:paraId="0600102B" w14:textId="77777777" w:rsidTr="006A2F87">
        <w:trPr>
          <w:trHeight w:val="397"/>
        </w:trPr>
        <w:tc>
          <w:tcPr>
            <w:tcW w:w="10206" w:type="dxa"/>
            <w:shd w:val="clear" w:color="auto" w:fill="auto"/>
            <w:vAlign w:val="center"/>
          </w:tcPr>
          <w:p w14:paraId="537B708A" w14:textId="77777777" w:rsidR="00EB19CC" w:rsidRPr="00EB19CC" w:rsidRDefault="00EB19CC" w:rsidP="00EB19CC">
            <w:pPr>
              <w:pStyle w:val="ListParagraph"/>
              <w:numPr>
                <w:ilvl w:val="0"/>
                <w:numId w:val="8"/>
              </w:numPr>
              <w:spacing w:before="120"/>
              <w:rPr>
                <w:rFonts w:eastAsia="Calibri" w:cs="Simplified Arabic"/>
                <w:color w:val="000000"/>
              </w:rPr>
            </w:pPr>
            <w:r w:rsidRPr="00EB19CC">
              <w:rPr>
                <w:rFonts w:eastAsia="Calibri" w:cs="Simplified Arabic"/>
                <w:color w:val="000000"/>
              </w:rPr>
              <w:t>To equip students with a solid understanding of the physical principles underpinning pharmaceutical science and practice.</w:t>
            </w:r>
          </w:p>
          <w:p w14:paraId="41993846" w14:textId="77777777" w:rsidR="00EB19CC" w:rsidRPr="00EB19CC" w:rsidRDefault="00EB19CC" w:rsidP="00EB19CC">
            <w:pPr>
              <w:pStyle w:val="ListParagraph"/>
              <w:numPr>
                <w:ilvl w:val="0"/>
                <w:numId w:val="8"/>
              </w:numPr>
              <w:spacing w:before="120"/>
              <w:rPr>
                <w:rFonts w:eastAsia="Calibri" w:cs="Simplified Arabic"/>
                <w:color w:val="000000"/>
              </w:rPr>
            </w:pPr>
            <w:r w:rsidRPr="00EB19CC">
              <w:rPr>
                <w:rFonts w:eastAsia="Calibri" w:cs="Simplified Arabic"/>
                <w:color w:val="000000"/>
              </w:rPr>
              <w:t>To develop problem-solving skills in addressing challenges related to drug formulation, stability, and dosage form design.</w:t>
            </w:r>
          </w:p>
          <w:p w14:paraId="2E109C9D" w14:textId="77777777" w:rsidR="00EB19CC" w:rsidRPr="00EB19CC" w:rsidRDefault="00EB19CC" w:rsidP="00EB19CC">
            <w:pPr>
              <w:pStyle w:val="ListParagraph"/>
              <w:numPr>
                <w:ilvl w:val="0"/>
                <w:numId w:val="8"/>
              </w:numPr>
              <w:spacing w:before="120"/>
              <w:rPr>
                <w:rFonts w:eastAsia="Calibri" w:cs="Simplified Arabic"/>
                <w:color w:val="000000"/>
              </w:rPr>
            </w:pPr>
            <w:r w:rsidRPr="00EB19CC">
              <w:rPr>
                <w:rFonts w:eastAsia="Calibri" w:cs="Simplified Arabic"/>
                <w:color w:val="000000"/>
              </w:rPr>
              <w:t>To prepare students for advanced studies and research in pharmaceutical sciences.</w:t>
            </w:r>
          </w:p>
          <w:p w14:paraId="4E54FBF1" w14:textId="77777777" w:rsidR="00EB19CC" w:rsidRPr="00EB19CC" w:rsidRDefault="00EB19CC" w:rsidP="00EB19CC">
            <w:pPr>
              <w:pStyle w:val="ListParagraph"/>
              <w:numPr>
                <w:ilvl w:val="0"/>
                <w:numId w:val="8"/>
              </w:numPr>
              <w:spacing w:before="120"/>
              <w:rPr>
                <w:rFonts w:eastAsia="Calibri" w:cs="Simplified Arabic"/>
                <w:color w:val="000000"/>
              </w:rPr>
            </w:pPr>
            <w:r w:rsidRPr="00EB19CC">
              <w:rPr>
                <w:rFonts w:eastAsia="Calibri" w:cs="Simplified Arabic"/>
                <w:color w:val="000000"/>
              </w:rPr>
              <w:t>To enable students to make informed decisions in pharmaceutical product development.</w:t>
            </w:r>
          </w:p>
          <w:p w14:paraId="55890E8D" w14:textId="2D521C47" w:rsidR="008C0140" w:rsidRPr="00EB19CC" w:rsidRDefault="00EB19CC" w:rsidP="00EB19CC">
            <w:pPr>
              <w:pStyle w:val="ListParagraph"/>
              <w:numPr>
                <w:ilvl w:val="0"/>
                <w:numId w:val="8"/>
              </w:numPr>
              <w:spacing w:before="120"/>
              <w:jc w:val="both"/>
              <w:rPr>
                <w:rFonts w:eastAsia="Calibri" w:cs="Simplified Arabic"/>
                <w:color w:val="000000"/>
              </w:rPr>
            </w:pPr>
            <w:r w:rsidRPr="00EB19CC">
              <w:rPr>
                <w:rFonts w:eastAsia="Calibri" w:cs="Simplified Arabic"/>
                <w:color w:val="000000"/>
              </w:rPr>
              <w:t>To foster effective communication of physical pharmacy concepts.</w:t>
            </w:r>
          </w:p>
        </w:tc>
      </w:tr>
    </w:tbl>
    <w:p w14:paraId="4B78E609" w14:textId="77777777" w:rsidR="00263393" w:rsidRPr="00263393" w:rsidRDefault="00263393">
      <w:pPr>
        <w:rPr>
          <w:sz w:val="24"/>
          <w:szCs w:val="24"/>
          <w:rtl/>
        </w:rPr>
      </w:pPr>
    </w:p>
    <w:tbl>
      <w:tblPr>
        <w:tblStyle w:val="TableGrid1"/>
        <w:tblW w:w="10206" w:type="dxa"/>
        <w:tblLook w:val="04A0" w:firstRow="1" w:lastRow="0" w:firstColumn="1" w:lastColumn="0" w:noHBand="0" w:noVBand="1"/>
      </w:tblPr>
      <w:tblGrid>
        <w:gridCol w:w="10206"/>
      </w:tblGrid>
      <w:tr w:rsidR="00263393" w:rsidRPr="00263393" w14:paraId="2A1E4E7B" w14:textId="77777777" w:rsidTr="006A2F87">
        <w:trPr>
          <w:trHeight w:val="397"/>
        </w:trPr>
        <w:tc>
          <w:tcPr>
            <w:tcW w:w="10206" w:type="dxa"/>
            <w:shd w:val="clear" w:color="auto" w:fill="D9D9D9"/>
            <w:vAlign w:val="center"/>
          </w:tcPr>
          <w:p w14:paraId="781DCBBF" w14:textId="42224484" w:rsidR="00263393" w:rsidRPr="00263393" w:rsidRDefault="00263393" w:rsidP="00263393">
            <w:pPr>
              <w:bidi/>
              <w:spacing w:before="120"/>
              <w:ind w:left="313" w:hanging="284"/>
              <w:jc w:val="center"/>
              <w:rPr>
                <w:rFonts w:ascii="Times New Roman" w:eastAsia="Calibri" w:hAnsi="Times New Roman" w:cs="Times New Roman"/>
                <w:color w:val="000000"/>
                <w:rtl/>
                <w:lang w:bidi="ar-JO"/>
              </w:rPr>
            </w:pPr>
            <w:r w:rsidRPr="00263393">
              <w:rPr>
                <w:rFonts w:ascii="Times New Roman" w:eastAsia="Calibri" w:hAnsi="Times New Roman" w:cs="Simplified Arabic"/>
                <w:b/>
                <w:bCs/>
                <w:color w:val="000000"/>
                <w:lang w:bidi="ar-JO"/>
              </w:rPr>
              <w:t>CILOs</w:t>
            </w:r>
          </w:p>
        </w:tc>
      </w:tr>
      <w:tr w:rsidR="00263393" w:rsidRPr="00263393" w14:paraId="3C085DF1" w14:textId="77777777" w:rsidTr="006A2F87">
        <w:trPr>
          <w:trHeight w:val="397"/>
        </w:trPr>
        <w:tc>
          <w:tcPr>
            <w:tcW w:w="10206" w:type="dxa"/>
            <w:shd w:val="clear" w:color="auto" w:fill="D9D9D9"/>
            <w:vAlign w:val="center"/>
          </w:tcPr>
          <w:p w14:paraId="67B59455" w14:textId="1E6FF0DE" w:rsidR="00263393" w:rsidRPr="00263393" w:rsidRDefault="002801FF" w:rsidP="002B678A">
            <w:pPr>
              <w:bidi/>
              <w:spacing w:before="120"/>
              <w:jc w:val="center"/>
              <w:rPr>
                <w:rFonts w:ascii="Times New Roman" w:eastAsia="Calibri" w:hAnsi="Times New Roman" w:cs="Simplified Arabic"/>
                <w:color w:val="000000"/>
                <w:rtl/>
                <w:lang w:bidi="ar-JO"/>
              </w:rPr>
            </w:pPr>
            <w:r>
              <w:rPr>
                <w:rFonts w:ascii="Times New Roman" w:eastAsia="Calibri" w:hAnsi="Times New Roman" w:cs="Simplified Arabic"/>
                <w:b/>
                <w:bCs/>
                <w:color w:val="000000"/>
                <w:lang w:bidi="ar-JO"/>
              </w:rPr>
              <w:t>Knowledge</w:t>
            </w:r>
          </w:p>
        </w:tc>
      </w:tr>
      <w:tr w:rsidR="00263393" w:rsidRPr="00263393" w14:paraId="7CB039E9" w14:textId="77777777" w:rsidTr="006A2F87">
        <w:trPr>
          <w:trHeight w:val="397"/>
        </w:trPr>
        <w:tc>
          <w:tcPr>
            <w:tcW w:w="10206" w:type="dxa"/>
            <w:shd w:val="clear" w:color="auto" w:fill="auto"/>
            <w:vAlign w:val="center"/>
          </w:tcPr>
          <w:p w14:paraId="425770E0" w14:textId="77777777" w:rsidR="00EB19CC" w:rsidRPr="00EB19CC" w:rsidRDefault="00EB19CC" w:rsidP="00EB19CC">
            <w:pPr>
              <w:spacing w:before="120"/>
              <w:ind w:left="360"/>
              <w:contextualSpacing/>
              <w:rPr>
                <w:rFonts w:ascii="Times New Roman" w:eastAsia="Times New Roman" w:hAnsi="Times New Roman" w:cs="Times New Roman"/>
                <w:lang w:bidi="ar-JO"/>
              </w:rPr>
            </w:pPr>
            <w:r w:rsidRPr="00EB19CC">
              <w:rPr>
                <w:rFonts w:ascii="Times New Roman" w:eastAsia="Times New Roman" w:hAnsi="Times New Roman" w:cs="Times New Roman"/>
                <w:lang w:bidi="ar-JO"/>
              </w:rPr>
              <w:t>a1. Demonstrate comprehensive knowledge of the physical principles and theories applicable to pharmaceutical science.</w:t>
            </w:r>
          </w:p>
          <w:p w14:paraId="2F9207F5" w14:textId="77777777" w:rsidR="00EB19CC" w:rsidRPr="00EB19CC" w:rsidRDefault="00EB19CC" w:rsidP="00EB19CC">
            <w:pPr>
              <w:spacing w:before="120"/>
              <w:ind w:left="360"/>
              <w:contextualSpacing/>
              <w:rPr>
                <w:rFonts w:ascii="Times New Roman" w:eastAsia="Times New Roman" w:hAnsi="Times New Roman" w:cs="Times New Roman"/>
                <w:lang w:bidi="ar-JO"/>
              </w:rPr>
            </w:pPr>
            <w:r w:rsidRPr="00EB19CC">
              <w:rPr>
                <w:rFonts w:ascii="Times New Roman" w:eastAsia="Times New Roman" w:hAnsi="Times New Roman" w:cs="Times New Roman"/>
                <w:lang w:bidi="ar-JO"/>
              </w:rPr>
              <w:t>a2. Explain the fundamental principles of thermodynamics and chemical kinetics in the context of pharmaceuticals.</w:t>
            </w:r>
          </w:p>
          <w:p w14:paraId="2808B0F5" w14:textId="6C325C30" w:rsidR="00263393" w:rsidRPr="00263393" w:rsidRDefault="00EB19CC" w:rsidP="00EB19CC">
            <w:pPr>
              <w:bidi/>
              <w:spacing w:before="120"/>
              <w:ind w:left="360"/>
              <w:contextualSpacing/>
              <w:jc w:val="right"/>
              <w:rPr>
                <w:rFonts w:ascii="Times New Roman" w:eastAsia="Times New Roman" w:hAnsi="Times New Roman" w:cs="Times New Roman"/>
                <w:lang w:bidi="ar-JO"/>
              </w:rPr>
            </w:pPr>
            <w:r>
              <w:rPr>
                <w:rFonts w:ascii="Times New Roman" w:eastAsia="Times New Roman" w:hAnsi="Times New Roman" w:cs="Times New Roman"/>
                <w:lang w:bidi="ar-JO"/>
              </w:rPr>
              <w:t xml:space="preserve">      </w:t>
            </w:r>
            <w:r w:rsidRPr="00EB19CC">
              <w:rPr>
                <w:rFonts w:ascii="Times New Roman" w:eastAsia="Times New Roman" w:hAnsi="Times New Roman" w:cs="Times New Roman"/>
                <w:lang w:bidi="ar-JO"/>
              </w:rPr>
              <w:t>a3. Describe the physicochemical characteristics of drugs and their implications for pharmaceutical formulations</w:t>
            </w:r>
            <w:r w:rsidRPr="00EB19CC">
              <w:rPr>
                <w:rFonts w:ascii="Times New Roman" w:eastAsia="Times New Roman" w:hAnsi="Times New Roman" w:cs="Times New Roman"/>
                <w:rtl/>
                <w:lang w:bidi="ar-JO"/>
              </w:rPr>
              <w:t>.</w:t>
            </w:r>
            <w:r>
              <w:rPr>
                <w:rFonts w:ascii="Times New Roman" w:eastAsia="Times New Roman" w:hAnsi="Times New Roman" w:cs="Times New Roman"/>
                <w:lang w:bidi="ar-JO"/>
              </w:rPr>
              <w:t xml:space="preserve">      </w:t>
            </w:r>
          </w:p>
          <w:p w14:paraId="57AB0907" w14:textId="77777777" w:rsidR="00263393" w:rsidRDefault="00263393" w:rsidP="00EB19CC">
            <w:pPr>
              <w:bidi/>
              <w:spacing w:before="120"/>
              <w:ind w:left="360"/>
              <w:contextualSpacing/>
              <w:jc w:val="right"/>
              <w:rPr>
                <w:rFonts w:ascii="Times New Roman" w:eastAsia="Times New Roman" w:hAnsi="Times New Roman" w:cs="Times New Roman"/>
                <w:lang w:bidi="ar-JO"/>
              </w:rPr>
            </w:pPr>
          </w:p>
          <w:p w14:paraId="707968A3" w14:textId="77777777" w:rsidR="00EB19CC" w:rsidRPr="00263393" w:rsidRDefault="00EB19CC" w:rsidP="00EB19CC">
            <w:pPr>
              <w:bidi/>
              <w:spacing w:before="120"/>
              <w:ind w:left="360"/>
              <w:contextualSpacing/>
              <w:jc w:val="right"/>
              <w:rPr>
                <w:rFonts w:ascii="Times New Roman" w:eastAsia="Times New Roman" w:hAnsi="Times New Roman" w:cs="Times New Roman"/>
                <w:lang w:bidi="ar-JO"/>
              </w:rPr>
            </w:pPr>
          </w:p>
        </w:tc>
      </w:tr>
      <w:tr w:rsidR="00263393" w:rsidRPr="00263393" w14:paraId="1DF72E46" w14:textId="77777777" w:rsidTr="006A2F87">
        <w:trPr>
          <w:trHeight w:val="397"/>
        </w:trPr>
        <w:tc>
          <w:tcPr>
            <w:tcW w:w="10206" w:type="dxa"/>
            <w:shd w:val="clear" w:color="auto" w:fill="D9D9D9"/>
            <w:vAlign w:val="center"/>
          </w:tcPr>
          <w:p w14:paraId="0FAA93DD" w14:textId="36F3EE09" w:rsidR="00263393" w:rsidRPr="00263393" w:rsidRDefault="002801FF" w:rsidP="00263393">
            <w:pPr>
              <w:bidi/>
              <w:spacing w:before="120"/>
              <w:jc w:val="both"/>
              <w:rPr>
                <w:rFonts w:ascii="Times New Roman" w:eastAsia="Calibri" w:hAnsi="Times New Roman" w:cs="Simplified Arabic"/>
                <w:b/>
                <w:bCs/>
                <w:color w:val="000000"/>
                <w:lang w:bidi="ar-JO"/>
              </w:rPr>
            </w:pPr>
            <w:r>
              <w:rPr>
                <w:rFonts w:ascii="Times New Roman" w:eastAsia="Calibri" w:hAnsi="Times New Roman" w:cs="Simplified Arabic"/>
                <w:b/>
                <w:bCs/>
                <w:color w:val="000000"/>
                <w:lang w:bidi="ar-JO"/>
              </w:rPr>
              <w:lastRenderedPageBreak/>
              <w:t>Skills</w:t>
            </w:r>
          </w:p>
        </w:tc>
      </w:tr>
      <w:tr w:rsidR="00263393" w:rsidRPr="00263393" w14:paraId="2F56D306" w14:textId="77777777" w:rsidTr="006A2F87">
        <w:trPr>
          <w:trHeight w:val="397"/>
        </w:trPr>
        <w:tc>
          <w:tcPr>
            <w:tcW w:w="10206" w:type="dxa"/>
            <w:shd w:val="clear" w:color="auto" w:fill="auto"/>
            <w:vAlign w:val="center"/>
          </w:tcPr>
          <w:p w14:paraId="058F0FD2" w14:textId="77777777" w:rsidR="00EB19CC" w:rsidRPr="00EB19CC" w:rsidRDefault="00EB19CC" w:rsidP="00EB19CC">
            <w:pPr>
              <w:spacing w:before="120"/>
              <w:ind w:left="360"/>
              <w:contextualSpacing/>
              <w:rPr>
                <w:rFonts w:ascii="Times New Roman" w:eastAsia="Times New Roman" w:hAnsi="Times New Roman" w:cs="Times New Roman"/>
                <w:lang w:bidi="ar-JO"/>
              </w:rPr>
            </w:pPr>
            <w:r w:rsidRPr="00EB19CC">
              <w:rPr>
                <w:rFonts w:ascii="Times New Roman" w:eastAsia="Times New Roman" w:hAnsi="Times New Roman" w:cs="Times New Roman"/>
                <w:lang w:bidi="ar-JO"/>
              </w:rPr>
              <w:t>b1. Apply physical principles to evaluate drug stability, solubility, and compatibility in pharmaceutical formulations.</w:t>
            </w:r>
          </w:p>
          <w:p w14:paraId="1887A77C" w14:textId="2730F76C" w:rsidR="00EB19CC" w:rsidRPr="00EB19CC" w:rsidRDefault="00EB19CC" w:rsidP="00EB19CC">
            <w:pPr>
              <w:spacing w:before="120"/>
              <w:ind w:left="360"/>
              <w:contextualSpacing/>
              <w:rPr>
                <w:rFonts w:ascii="Times New Roman" w:eastAsia="Times New Roman" w:hAnsi="Times New Roman" w:cs="Times New Roman"/>
                <w:lang w:bidi="ar-JO"/>
              </w:rPr>
            </w:pPr>
            <w:r w:rsidRPr="00EB19CC">
              <w:rPr>
                <w:rFonts w:ascii="Times New Roman" w:eastAsia="Times New Roman" w:hAnsi="Times New Roman" w:cs="Times New Roman"/>
                <w:lang w:bidi="ar-JO"/>
              </w:rPr>
              <w:t>b2. Analyze and solve complex problems related to drug formulation and dosage form design.</w:t>
            </w:r>
            <w:r>
              <w:rPr>
                <w:rFonts w:ascii="Times New Roman" w:eastAsia="Times New Roman" w:hAnsi="Times New Roman" w:cs="Times New Roman"/>
                <w:lang w:bidi="ar-JO"/>
              </w:rPr>
              <w:t xml:space="preserve"> </w:t>
            </w:r>
          </w:p>
          <w:p w14:paraId="3BD32C49" w14:textId="3AFA24F9" w:rsidR="00263393" w:rsidRPr="00263393" w:rsidRDefault="00EB19CC" w:rsidP="00EB19CC">
            <w:pPr>
              <w:bidi/>
              <w:spacing w:before="120"/>
              <w:ind w:left="360"/>
              <w:contextualSpacing/>
              <w:jc w:val="right"/>
              <w:rPr>
                <w:rFonts w:ascii="Times New Roman" w:eastAsia="Times New Roman" w:hAnsi="Times New Roman" w:cs="Times New Roman"/>
                <w:lang w:bidi="ar-JO"/>
              </w:rPr>
            </w:pPr>
            <w:r>
              <w:rPr>
                <w:rFonts w:ascii="Times New Roman" w:eastAsia="Times New Roman" w:hAnsi="Times New Roman" w:cs="Times New Roman"/>
                <w:lang w:bidi="ar-JO"/>
              </w:rPr>
              <w:t xml:space="preserve">      </w:t>
            </w:r>
            <w:r w:rsidRPr="00EB19CC">
              <w:rPr>
                <w:rFonts w:ascii="Times New Roman" w:eastAsia="Times New Roman" w:hAnsi="Times New Roman" w:cs="Times New Roman"/>
                <w:lang w:bidi="ar-JO"/>
              </w:rPr>
              <w:t>b3. Utilize quantitative techniques to assess and optimize pharmaceutical products</w:t>
            </w:r>
            <w:r>
              <w:rPr>
                <w:rFonts w:ascii="Times New Roman" w:eastAsia="Times New Roman" w:hAnsi="Times New Roman" w:cs="Times New Roman"/>
                <w:lang w:bidi="ar-JO"/>
              </w:rPr>
              <w:t>.</w:t>
            </w:r>
          </w:p>
        </w:tc>
      </w:tr>
      <w:tr w:rsidR="00263393" w:rsidRPr="00263393" w14:paraId="28881EA2" w14:textId="77777777" w:rsidTr="006A2F87">
        <w:trPr>
          <w:trHeight w:val="397"/>
        </w:trPr>
        <w:tc>
          <w:tcPr>
            <w:tcW w:w="10206" w:type="dxa"/>
            <w:shd w:val="clear" w:color="auto" w:fill="D9D9D9"/>
            <w:vAlign w:val="center"/>
          </w:tcPr>
          <w:p w14:paraId="30EA533D" w14:textId="54AE5FA6" w:rsidR="00263393" w:rsidRPr="00263393" w:rsidRDefault="00573AB1" w:rsidP="002B678A">
            <w:pPr>
              <w:bidi/>
              <w:spacing w:before="120"/>
              <w:jc w:val="center"/>
              <w:rPr>
                <w:rFonts w:ascii="Times New Roman" w:eastAsia="Calibri" w:hAnsi="Times New Roman" w:cs="Simplified Arabic"/>
                <w:b/>
                <w:bCs/>
                <w:color w:val="000000"/>
                <w:rtl/>
                <w:lang w:bidi="ar-JO"/>
              </w:rPr>
            </w:pPr>
            <w:r>
              <w:rPr>
                <w:rFonts w:ascii="Times New Roman" w:eastAsia="Calibri" w:hAnsi="Times New Roman" w:cs="Simplified Arabic"/>
                <w:b/>
                <w:bCs/>
                <w:color w:val="000000"/>
                <w:lang w:bidi="ar-JO"/>
              </w:rPr>
              <w:t>Competencies</w:t>
            </w:r>
          </w:p>
        </w:tc>
      </w:tr>
      <w:tr w:rsidR="00263393" w:rsidRPr="00263393" w14:paraId="6467535D" w14:textId="77777777" w:rsidTr="006A2F87">
        <w:trPr>
          <w:trHeight w:val="397"/>
        </w:trPr>
        <w:tc>
          <w:tcPr>
            <w:tcW w:w="10206" w:type="dxa"/>
            <w:shd w:val="clear" w:color="auto" w:fill="auto"/>
            <w:vAlign w:val="center"/>
          </w:tcPr>
          <w:p w14:paraId="4B598DCF" w14:textId="77777777" w:rsidR="00EB19CC" w:rsidRPr="00EB19CC" w:rsidRDefault="00EB19CC" w:rsidP="00EB19CC">
            <w:pPr>
              <w:spacing w:before="120"/>
              <w:contextualSpacing/>
              <w:rPr>
                <w:rFonts w:ascii="Times New Roman" w:eastAsia="Times New Roman" w:hAnsi="Times New Roman" w:cs="Simplified Arabic"/>
                <w:lang w:bidi="ar-JO"/>
              </w:rPr>
            </w:pPr>
            <w:r w:rsidRPr="00EB19CC">
              <w:rPr>
                <w:rFonts w:ascii="Times New Roman" w:eastAsia="Times New Roman" w:hAnsi="Times New Roman" w:cs="Simplified Arabic"/>
                <w:lang w:bidi="ar-JO"/>
              </w:rPr>
              <w:t>c1. Communicate effectively and professionally about physical pharmacy concepts and their practical applications.</w:t>
            </w:r>
          </w:p>
          <w:p w14:paraId="45A218CA" w14:textId="77777777" w:rsidR="00EB19CC" w:rsidRPr="00EB19CC" w:rsidRDefault="00EB19CC" w:rsidP="00EB19CC">
            <w:pPr>
              <w:spacing w:before="120"/>
              <w:contextualSpacing/>
              <w:rPr>
                <w:rFonts w:ascii="Times New Roman" w:eastAsia="Times New Roman" w:hAnsi="Times New Roman" w:cs="Simplified Arabic"/>
                <w:lang w:bidi="ar-JO"/>
              </w:rPr>
            </w:pPr>
            <w:r w:rsidRPr="00EB19CC">
              <w:rPr>
                <w:rFonts w:ascii="Times New Roman" w:eastAsia="Times New Roman" w:hAnsi="Times New Roman" w:cs="Simplified Arabic"/>
                <w:lang w:bidi="ar-JO"/>
              </w:rPr>
              <w:t>c2. Exhibit critical thinking skills in evaluating and making decisions related to drug development and pharmaceutical product design.</w:t>
            </w:r>
          </w:p>
          <w:p w14:paraId="29A9712B" w14:textId="769DC802" w:rsidR="00263393" w:rsidRPr="00263393" w:rsidRDefault="00EB19CC" w:rsidP="00EB19CC">
            <w:pPr>
              <w:bidi/>
              <w:spacing w:before="120"/>
              <w:contextualSpacing/>
              <w:jc w:val="right"/>
              <w:rPr>
                <w:rFonts w:ascii="Times New Roman" w:eastAsia="Times New Roman" w:hAnsi="Times New Roman" w:cs="Simplified Arabic"/>
                <w:lang w:bidi="ar-JO"/>
              </w:rPr>
            </w:pPr>
            <w:r w:rsidRPr="00EB19CC">
              <w:rPr>
                <w:rFonts w:ascii="Times New Roman" w:eastAsia="Times New Roman" w:hAnsi="Times New Roman" w:cs="Simplified Arabic"/>
                <w:lang w:bidi="ar-JO"/>
              </w:rPr>
              <w:t>c3. Demonstrate the ability to work collaboratively in multidisciplinary pharmaceutical teams</w:t>
            </w:r>
            <w:r w:rsidRPr="00EB19CC">
              <w:rPr>
                <w:rFonts w:ascii="Times New Roman" w:eastAsia="Times New Roman" w:hAnsi="Times New Roman" w:cs="Simplified Arabic"/>
                <w:rtl/>
                <w:lang w:bidi="ar-JO"/>
              </w:rPr>
              <w:t>.</w:t>
            </w:r>
          </w:p>
        </w:tc>
      </w:tr>
      <w:tr w:rsidR="00263393" w:rsidRPr="00263393" w14:paraId="7A9DFEF4" w14:textId="77777777" w:rsidTr="006A2F87">
        <w:trPr>
          <w:trHeight w:val="397"/>
        </w:trPr>
        <w:tc>
          <w:tcPr>
            <w:tcW w:w="10206" w:type="dxa"/>
            <w:shd w:val="clear" w:color="auto" w:fill="D9D9D9"/>
            <w:vAlign w:val="center"/>
          </w:tcPr>
          <w:p w14:paraId="6AF60155" w14:textId="7271EF2A" w:rsidR="00263393" w:rsidRPr="00263393" w:rsidRDefault="00D576FF" w:rsidP="002B678A">
            <w:pPr>
              <w:bidi/>
              <w:spacing w:before="120"/>
              <w:jc w:val="center"/>
              <w:rPr>
                <w:rFonts w:ascii="Times New Roman" w:eastAsia="Calibri" w:hAnsi="Times New Roman" w:cs="Simplified Arabic"/>
                <w:b/>
                <w:bCs/>
                <w:color w:val="000000"/>
                <w:rtl/>
                <w:lang w:bidi="ar-JO"/>
              </w:rPr>
            </w:pPr>
            <w:r>
              <w:rPr>
                <w:rFonts w:ascii="Times New Roman" w:eastAsia="Calibri" w:hAnsi="Times New Roman" w:cs="Simplified Arabic"/>
                <w:b/>
                <w:bCs/>
                <w:color w:val="000000"/>
                <w:lang w:bidi="ar-JO"/>
              </w:rPr>
              <w:t>Learning Methods</w:t>
            </w:r>
          </w:p>
        </w:tc>
      </w:tr>
      <w:tr w:rsidR="00263393" w:rsidRPr="00263393" w14:paraId="4454ABE3" w14:textId="77777777" w:rsidTr="006A2F87">
        <w:trPr>
          <w:trHeight w:val="397"/>
        </w:trPr>
        <w:tc>
          <w:tcPr>
            <w:tcW w:w="10206" w:type="dxa"/>
            <w:shd w:val="clear" w:color="auto" w:fill="auto"/>
            <w:vAlign w:val="center"/>
          </w:tcPr>
          <w:p w14:paraId="2DCB02E0" w14:textId="77777777" w:rsidR="00EB19CC" w:rsidRPr="00EB19CC" w:rsidRDefault="00EB19CC" w:rsidP="00EB19CC">
            <w:pPr>
              <w:pStyle w:val="ListParagraph"/>
              <w:numPr>
                <w:ilvl w:val="0"/>
                <w:numId w:val="9"/>
              </w:numPr>
              <w:spacing w:before="120"/>
              <w:rPr>
                <w:rFonts w:eastAsia="Calibri" w:cs="Simplified Arabic"/>
                <w:color w:val="000000"/>
              </w:rPr>
            </w:pPr>
            <w:r w:rsidRPr="00EB19CC">
              <w:rPr>
                <w:rFonts w:eastAsia="Calibri" w:cs="Simplified Arabic"/>
                <w:color w:val="000000"/>
              </w:rPr>
              <w:t>Lectures and class discussions</w:t>
            </w:r>
          </w:p>
          <w:p w14:paraId="603A1A7F" w14:textId="77777777" w:rsidR="00EB19CC" w:rsidRPr="00EB19CC" w:rsidRDefault="00EB19CC" w:rsidP="00EB19CC">
            <w:pPr>
              <w:pStyle w:val="ListParagraph"/>
              <w:numPr>
                <w:ilvl w:val="0"/>
                <w:numId w:val="9"/>
              </w:numPr>
              <w:spacing w:before="120"/>
              <w:rPr>
                <w:rFonts w:eastAsia="Calibri" w:cs="Simplified Arabic"/>
                <w:color w:val="000000"/>
              </w:rPr>
            </w:pPr>
            <w:r w:rsidRPr="00EB19CC">
              <w:rPr>
                <w:rFonts w:eastAsia="Calibri" w:cs="Simplified Arabic"/>
                <w:color w:val="000000"/>
              </w:rPr>
              <w:t>Laboratory experiments and practical applications</w:t>
            </w:r>
          </w:p>
          <w:p w14:paraId="1A4AD832" w14:textId="642AC3BE" w:rsidR="00263393" w:rsidRPr="00EB19CC" w:rsidRDefault="00EB19CC" w:rsidP="00EB19CC">
            <w:pPr>
              <w:pStyle w:val="ListParagraph"/>
              <w:numPr>
                <w:ilvl w:val="0"/>
                <w:numId w:val="9"/>
              </w:numPr>
              <w:spacing w:before="120"/>
              <w:rPr>
                <w:rFonts w:eastAsia="Calibri" w:cs="Simplified Arabic"/>
                <w:color w:val="000000"/>
              </w:rPr>
            </w:pPr>
            <w:r w:rsidRPr="00EB19CC">
              <w:rPr>
                <w:rFonts w:eastAsia="Calibri" w:cs="Simplified Arabic"/>
                <w:color w:val="000000"/>
              </w:rPr>
              <w:t>Research and independent study</w:t>
            </w:r>
          </w:p>
        </w:tc>
      </w:tr>
      <w:tr w:rsidR="00263393" w:rsidRPr="00263393" w14:paraId="2F283B5C" w14:textId="77777777" w:rsidTr="006A2F87">
        <w:trPr>
          <w:trHeight w:val="397"/>
        </w:trPr>
        <w:tc>
          <w:tcPr>
            <w:tcW w:w="10206" w:type="dxa"/>
            <w:shd w:val="clear" w:color="auto" w:fill="D9D9D9"/>
            <w:vAlign w:val="center"/>
          </w:tcPr>
          <w:p w14:paraId="7F53065E" w14:textId="75519718" w:rsidR="00263393" w:rsidRPr="00263393" w:rsidRDefault="002801FF" w:rsidP="002B678A">
            <w:pPr>
              <w:bidi/>
              <w:spacing w:before="120"/>
              <w:jc w:val="center"/>
              <w:rPr>
                <w:rFonts w:ascii="Times New Roman" w:eastAsia="Calibri" w:hAnsi="Times New Roman" w:cs="Simplified Arabic"/>
                <w:color w:val="000000"/>
                <w:lang w:bidi="ar-JO"/>
              </w:rPr>
            </w:pPr>
            <w:r>
              <w:rPr>
                <w:rFonts w:ascii="Times New Roman" w:eastAsia="Calibri" w:hAnsi="Times New Roman" w:cs="Simplified Arabic"/>
                <w:b/>
                <w:bCs/>
                <w:color w:val="000000"/>
                <w:lang w:bidi="ar-JO"/>
              </w:rPr>
              <w:t>Evaluation Tools</w:t>
            </w:r>
          </w:p>
        </w:tc>
      </w:tr>
      <w:tr w:rsidR="00EB19CC" w:rsidRPr="00263393" w14:paraId="270FE688" w14:textId="77777777" w:rsidTr="006A2F87">
        <w:trPr>
          <w:trHeight w:val="397"/>
        </w:trPr>
        <w:tc>
          <w:tcPr>
            <w:tcW w:w="10206" w:type="dxa"/>
            <w:shd w:val="clear" w:color="auto" w:fill="auto"/>
            <w:vAlign w:val="center"/>
          </w:tcPr>
          <w:p w14:paraId="357A11F6" w14:textId="627CE212" w:rsidR="00EB19CC" w:rsidRPr="00263393" w:rsidRDefault="00EB19CC" w:rsidP="00EB19CC">
            <w:pPr>
              <w:bidi/>
              <w:spacing w:before="120"/>
              <w:jc w:val="center"/>
              <w:rPr>
                <w:rFonts w:ascii="Times New Roman" w:eastAsia="Calibri" w:hAnsi="Times New Roman" w:cs="Times New Roman"/>
                <w:b/>
                <w:bCs/>
                <w:color w:val="000000"/>
                <w:sz w:val="24"/>
                <w:szCs w:val="24"/>
                <w:lang w:bidi="ar-JO"/>
              </w:rPr>
            </w:pPr>
            <w:r>
              <w:rPr>
                <w:rFonts w:ascii="Times New Roman" w:eastAsia="Calibri" w:hAnsi="Times New Roman" w:cs="Simplified Arabic"/>
                <w:color w:val="000000"/>
                <w:lang w:bidi="ar-JO"/>
              </w:rPr>
              <w:t>Quizzes, Midterm exam, Final Exam</w:t>
            </w:r>
          </w:p>
        </w:tc>
      </w:tr>
    </w:tbl>
    <w:tbl>
      <w:tblPr>
        <w:tblStyle w:val="TableGrid2"/>
        <w:tblW w:w="10200" w:type="dxa"/>
        <w:tblLayout w:type="fixed"/>
        <w:tblLook w:val="04A0" w:firstRow="1" w:lastRow="0" w:firstColumn="1" w:lastColumn="0" w:noHBand="0" w:noVBand="1"/>
      </w:tblPr>
      <w:tblGrid>
        <w:gridCol w:w="875"/>
        <w:gridCol w:w="5071"/>
        <w:gridCol w:w="1133"/>
        <w:gridCol w:w="1275"/>
        <w:gridCol w:w="850"/>
        <w:gridCol w:w="996"/>
      </w:tblGrid>
      <w:tr w:rsidR="00547511" w14:paraId="68883E17"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B38C4" w14:textId="77777777" w:rsidR="00547511" w:rsidRDefault="00547511">
            <w:pPr>
              <w:jc w:val="center"/>
              <w:rPr>
                <w:rFonts w:asciiTheme="majorBidi" w:hAnsiTheme="majorBidi" w:cstheme="majorBidi"/>
                <w:b/>
                <w:bCs/>
                <w:sz w:val="24"/>
                <w:szCs w:val="24"/>
                <w:lang w:bidi="ar-JO"/>
              </w:rPr>
            </w:pPr>
            <w:bookmarkStart w:id="0" w:name="_Hlk150538984"/>
            <w:r>
              <w:rPr>
                <w:rFonts w:asciiTheme="majorBidi" w:hAnsiTheme="majorBidi" w:cstheme="majorBidi"/>
                <w:b/>
                <w:bCs/>
                <w:sz w:val="24"/>
                <w:szCs w:val="24"/>
                <w:lang w:bidi="ar-JO"/>
              </w:rPr>
              <w:t>Week</w:t>
            </w:r>
          </w:p>
        </w:tc>
        <w:tc>
          <w:tcPr>
            <w:tcW w:w="5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7D9E3B" w14:textId="77777777" w:rsidR="00547511" w:rsidRDefault="0054751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Topics</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C0DFC" w14:textId="7065E8AD" w:rsidR="00547511" w:rsidRDefault="00547511">
            <w:pPr>
              <w:jc w:val="center"/>
              <w:rPr>
                <w:rFonts w:asciiTheme="majorBidi" w:hAnsiTheme="majorBidi" w:cstheme="majorBidi"/>
                <w:b/>
                <w:bCs/>
                <w:lang w:bidi="ar-JO"/>
              </w:rPr>
            </w:pPr>
            <w:r>
              <w:rPr>
                <w:rFonts w:asciiTheme="majorBidi" w:hAnsiTheme="majorBidi" w:cstheme="majorBidi"/>
                <w:b/>
                <w:bCs/>
                <w:lang w:bidi="ar-JO"/>
              </w:rPr>
              <w:t>Learning methods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13A24" w14:textId="50B247D1" w:rsidR="00547511" w:rsidRDefault="00547511">
            <w:pPr>
              <w:jc w:val="center"/>
              <w:rPr>
                <w:rFonts w:asciiTheme="majorBidi" w:hAnsiTheme="majorBidi" w:cstheme="majorBidi"/>
                <w:b/>
                <w:bCs/>
                <w:lang w:bidi="ar-JO"/>
              </w:rPr>
            </w:pPr>
            <w:r w:rsidRPr="006F5F41">
              <w:rPr>
                <w:rFonts w:ascii="Times New Roman" w:hAnsi="Times New Roman" w:cs="Times New Roman"/>
                <w:b/>
                <w:bCs/>
                <w:sz w:val="28"/>
                <w:szCs w:val="28"/>
                <w:lang w:bidi="ar-JO"/>
              </w:rPr>
              <w:t>Evaluation tool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C03664" w14:textId="7AF13AE6" w:rsidR="00547511" w:rsidRDefault="00547511">
            <w:pPr>
              <w:jc w:val="center"/>
              <w:rPr>
                <w:rFonts w:asciiTheme="majorBidi" w:hAnsiTheme="majorBidi" w:cstheme="majorBidi"/>
                <w:b/>
                <w:bCs/>
                <w:sz w:val="24"/>
                <w:szCs w:val="24"/>
                <w:lang w:bidi="ar-JO"/>
              </w:rPr>
            </w:pPr>
            <w:r w:rsidRPr="00985104">
              <w:rPr>
                <w:b/>
                <w:bCs/>
                <w:sz w:val="28"/>
                <w:szCs w:val="28"/>
              </w:rPr>
              <w:t>ILOs</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386D4" w14:textId="6C2B0A92" w:rsidR="00547511" w:rsidRDefault="0054751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Hours</w:t>
            </w:r>
          </w:p>
        </w:tc>
      </w:tr>
      <w:tr w:rsidR="00547511" w14:paraId="0F9E67B3"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tcPr>
          <w:p w14:paraId="69496E87" w14:textId="64100D39" w:rsidR="00547511" w:rsidRDefault="00547511" w:rsidP="00730E2F">
            <w:pPr>
              <w:jc w:val="center"/>
              <w:rPr>
                <w:rFonts w:asciiTheme="majorBidi" w:hAnsiTheme="majorBidi" w:cstheme="majorBidi"/>
                <w:b/>
                <w:bCs/>
                <w:sz w:val="24"/>
                <w:szCs w:val="24"/>
                <w:lang w:bidi="ar-JO"/>
              </w:rPr>
            </w:pPr>
            <w:r w:rsidRPr="00730E2F">
              <w:rPr>
                <w:rFonts w:asciiTheme="majorBidi" w:hAnsiTheme="majorBidi" w:cstheme="majorBidi"/>
                <w:b/>
                <w:bCs/>
                <w:sz w:val="24"/>
                <w:szCs w:val="24"/>
                <w:lang w:bidi="ar-JO"/>
              </w:rPr>
              <w:t>1.</w:t>
            </w:r>
          </w:p>
        </w:tc>
        <w:tc>
          <w:tcPr>
            <w:tcW w:w="5071" w:type="dxa"/>
            <w:tcBorders>
              <w:top w:val="single" w:sz="4" w:space="0" w:color="auto"/>
              <w:left w:val="single" w:sz="4" w:space="0" w:color="auto"/>
              <w:bottom w:val="single" w:sz="4" w:space="0" w:color="auto"/>
              <w:right w:val="single" w:sz="4" w:space="0" w:color="auto"/>
            </w:tcBorders>
            <w:vAlign w:val="center"/>
          </w:tcPr>
          <w:p w14:paraId="41222E8C" w14:textId="7C840447" w:rsidR="00547511" w:rsidRPr="00730E2F" w:rsidRDefault="00547511" w:rsidP="00730E2F">
            <w:pPr>
              <w:jc w:val="center"/>
              <w:rPr>
                <w:rFonts w:asciiTheme="majorBidi" w:hAnsiTheme="majorBidi" w:cstheme="majorBidi"/>
                <w:b/>
                <w:sz w:val="24"/>
                <w:szCs w:val="24"/>
                <w:lang w:bidi="ar-JO"/>
              </w:rPr>
            </w:pPr>
            <w:r>
              <w:rPr>
                <w:rFonts w:asciiTheme="majorBidi" w:hAnsiTheme="majorBidi" w:cstheme="majorBidi"/>
                <w:b/>
                <w:sz w:val="24"/>
                <w:szCs w:val="24"/>
                <w:lang w:bidi="ar-JO"/>
              </w:rPr>
              <w:t>Introduction to Physical Pharmacy</w:t>
            </w:r>
          </w:p>
        </w:tc>
        <w:tc>
          <w:tcPr>
            <w:tcW w:w="1133" w:type="dxa"/>
            <w:tcBorders>
              <w:top w:val="single" w:sz="4" w:space="0" w:color="auto"/>
              <w:left w:val="single" w:sz="4" w:space="0" w:color="auto"/>
              <w:bottom w:val="single" w:sz="4" w:space="0" w:color="auto"/>
              <w:right w:val="single" w:sz="4" w:space="0" w:color="auto"/>
            </w:tcBorders>
          </w:tcPr>
          <w:p w14:paraId="57609437" w14:textId="4A416366" w:rsidR="00547511" w:rsidRDefault="00547511">
            <w:pPr>
              <w:ind w:left="-18"/>
              <w:jc w:val="center"/>
              <w:rPr>
                <w:rFonts w:asciiTheme="majorBidi" w:hAnsiTheme="majorBidi" w:cstheme="majorBidi"/>
                <w:sz w:val="24"/>
                <w:szCs w:val="24"/>
                <w:lang w:bidi="ar-JO"/>
              </w:rPr>
            </w:pPr>
            <w:r>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tcPr>
          <w:p w14:paraId="2F22D647" w14:textId="498F0A4F" w:rsidR="00547511" w:rsidRDefault="00547511">
            <w:pPr>
              <w:jc w:val="center"/>
              <w:rPr>
                <w:rFonts w:asciiTheme="majorBidi" w:hAnsiTheme="majorBidi" w:cstheme="majorBidi"/>
                <w:sz w:val="24"/>
                <w:szCs w:val="24"/>
                <w:lang w:bidi="ar-JO"/>
              </w:rPr>
            </w:pPr>
            <w:r w:rsidRPr="0089689F">
              <w:rPr>
                <w:rFonts w:cs="Simplified Arabic"/>
                <w:color w:val="000000"/>
              </w:rPr>
              <w:t xml:space="preserve">Practical exercises </w:t>
            </w:r>
          </w:p>
        </w:tc>
        <w:tc>
          <w:tcPr>
            <w:tcW w:w="850" w:type="dxa"/>
            <w:tcBorders>
              <w:top w:val="single" w:sz="4" w:space="0" w:color="auto"/>
              <w:left w:val="single" w:sz="4" w:space="0" w:color="auto"/>
              <w:bottom w:val="single" w:sz="4" w:space="0" w:color="auto"/>
              <w:right w:val="single" w:sz="4" w:space="0" w:color="auto"/>
            </w:tcBorders>
          </w:tcPr>
          <w:p w14:paraId="66832287" w14:textId="63B1C287" w:rsidR="00547511" w:rsidRDefault="00547511">
            <w:pPr>
              <w:jc w:val="center"/>
              <w:rPr>
                <w:rFonts w:asciiTheme="majorBidi" w:hAnsiTheme="majorBidi" w:cstheme="majorBidi"/>
                <w:b/>
                <w:bCs/>
                <w:sz w:val="24"/>
                <w:szCs w:val="24"/>
                <w:lang w:bidi="ar-JO"/>
              </w:rPr>
            </w:pPr>
            <w:r>
              <w:rPr>
                <w:sz w:val="24"/>
                <w:szCs w:val="24"/>
              </w:rPr>
              <w:t>A1,2b3</w:t>
            </w:r>
          </w:p>
        </w:tc>
        <w:tc>
          <w:tcPr>
            <w:tcW w:w="996" w:type="dxa"/>
            <w:tcBorders>
              <w:top w:val="single" w:sz="4" w:space="0" w:color="auto"/>
              <w:left w:val="single" w:sz="4" w:space="0" w:color="auto"/>
              <w:bottom w:val="single" w:sz="4" w:space="0" w:color="auto"/>
              <w:right w:val="single" w:sz="4" w:space="0" w:color="auto"/>
            </w:tcBorders>
            <w:vAlign w:val="center"/>
          </w:tcPr>
          <w:p w14:paraId="4FD092D9" w14:textId="6EF2E96A" w:rsidR="00547511" w:rsidRDefault="0054751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r>
      <w:tr w:rsidR="00547511" w14:paraId="16D2D24E"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4DC2F8B5" w14:textId="3CB81163" w:rsidR="00547511" w:rsidRDefault="00547511" w:rsidP="00730E2F">
            <w:pPr>
              <w:jc w:val="center"/>
              <w:rPr>
                <w:rFonts w:asciiTheme="majorBidi" w:hAnsiTheme="majorBidi" w:cstheme="majorBidi"/>
                <w:sz w:val="24"/>
                <w:szCs w:val="24"/>
                <w:rtl/>
                <w:lang w:bidi="ar-JO"/>
              </w:rPr>
            </w:pPr>
            <w:r w:rsidRPr="00730E2F">
              <w:rPr>
                <w:rFonts w:asciiTheme="majorBidi" w:hAnsiTheme="majorBidi" w:cstheme="majorBidi"/>
                <w:b/>
                <w:bCs/>
                <w:sz w:val="24"/>
                <w:szCs w:val="24"/>
                <w:lang w:bidi="ar-JO"/>
              </w:rPr>
              <w:t>2.</w:t>
            </w:r>
          </w:p>
        </w:tc>
        <w:tc>
          <w:tcPr>
            <w:tcW w:w="5071" w:type="dxa"/>
            <w:tcBorders>
              <w:top w:val="single" w:sz="4" w:space="0" w:color="auto"/>
              <w:left w:val="single" w:sz="4" w:space="0" w:color="auto"/>
              <w:bottom w:val="single" w:sz="4" w:space="0" w:color="auto"/>
              <w:right w:val="single" w:sz="4" w:space="0" w:color="auto"/>
            </w:tcBorders>
            <w:vAlign w:val="center"/>
            <w:hideMark/>
          </w:tcPr>
          <w:p w14:paraId="75432B59" w14:textId="77777777" w:rsidR="00547511" w:rsidRPr="00730E2F" w:rsidRDefault="00547511" w:rsidP="00730E2F">
            <w:pPr>
              <w:jc w:val="center"/>
              <w:rPr>
                <w:rFonts w:asciiTheme="majorBidi" w:hAnsiTheme="majorBidi" w:cstheme="majorBidi"/>
                <w:b/>
                <w:sz w:val="24"/>
                <w:szCs w:val="24"/>
                <w:lang w:bidi="ar-JO"/>
              </w:rPr>
            </w:pPr>
            <w:r w:rsidRPr="00730E2F">
              <w:rPr>
                <w:rFonts w:asciiTheme="majorBidi" w:hAnsiTheme="majorBidi" w:cstheme="majorBidi"/>
                <w:b/>
                <w:sz w:val="24"/>
                <w:szCs w:val="24"/>
                <w:lang w:bidi="ar-JO"/>
              </w:rPr>
              <w:t>Partitioning and distribution phenomena:</w:t>
            </w:r>
          </w:p>
          <w:p w14:paraId="2CE2E666" w14:textId="28B1DD6B" w:rsidR="00547511" w:rsidRPr="00730E2F" w:rsidRDefault="00547511" w:rsidP="00730E2F">
            <w:pPr>
              <w:numPr>
                <w:ilvl w:val="0"/>
                <w:numId w:val="11"/>
              </w:numPr>
              <w:jc w:val="center"/>
              <w:rPr>
                <w:rFonts w:asciiTheme="majorBidi" w:hAnsiTheme="majorBidi" w:cstheme="majorBidi"/>
                <w:lang w:bidi="ar-JO"/>
              </w:rPr>
            </w:pPr>
            <w:r w:rsidRPr="00730E2F">
              <w:rPr>
                <w:rFonts w:asciiTheme="majorBidi" w:hAnsiTheme="majorBidi" w:cstheme="majorBidi"/>
                <w:lang w:bidi="ar-JO"/>
              </w:rPr>
              <w:t>Introduction and pharmaceutical relevance</w:t>
            </w:r>
          </w:p>
          <w:p w14:paraId="4BCC175D" w14:textId="229A903D" w:rsidR="00547511" w:rsidRPr="00730E2F" w:rsidRDefault="00547511" w:rsidP="00730E2F">
            <w:pPr>
              <w:numPr>
                <w:ilvl w:val="0"/>
                <w:numId w:val="11"/>
              </w:numPr>
              <w:jc w:val="center"/>
              <w:rPr>
                <w:rFonts w:asciiTheme="majorBidi" w:hAnsiTheme="majorBidi" w:cstheme="majorBidi"/>
                <w:sz w:val="24"/>
                <w:szCs w:val="24"/>
                <w:lang w:bidi="ar-JO"/>
              </w:rPr>
            </w:pPr>
            <w:r w:rsidRPr="00730E2F">
              <w:rPr>
                <w:rFonts w:asciiTheme="majorBidi" w:hAnsiTheme="majorBidi" w:cstheme="majorBidi"/>
                <w:lang w:bidi="ar-JO"/>
              </w:rPr>
              <w:t>Effect of ionic dissociation on partitioning</w:t>
            </w:r>
          </w:p>
        </w:tc>
        <w:tc>
          <w:tcPr>
            <w:tcW w:w="1133" w:type="dxa"/>
            <w:tcBorders>
              <w:top w:val="single" w:sz="4" w:space="0" w:color="auto"/>
              <w:left w:val="single" w:sz="4" w:space="0" w:color="auto"/>
              <w:bottom w:val="single" w:sz="4" w:space="0" w:color="auto"/>
              <w:right w:val="single" w:sz="4" w:space="0" w:color="auto"/>
            </w:tcBorders>
          </w:tcPr>
          <w:p w14:paraId="6FA91BEE" w14:textId="77F17AE5" w:rsidR="00547511" w:rsidRDefault="00547511">
            <w:pPr>
              <w:ind w:left="-18"/>
              <w:jc w:val="center"/>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tcPr>
          <w:p w14:paraId="45A16ECC" w14:textId="060498E8" w:rsidR="00547511" w:rsidRDefault="00547511">
            <w:pPr>
              <w:jc w:val="center"/>
              <w:rPr>
                <w:rFonts w:asciiTheme="majorBidi" w:hAnsiTheme="majorBidi" w:cstheme="majorBidi"/>
                <w:sz w:val="24"/>
                <w:szCs w:val="24"/>
                <w:lang w:bidi="ar-JO"/>
              </w:rPr>
            </w:pPr>
            <w:r w:rsidRPr="0089689F">
              <w:rPr>
                <w:rFonts w:cs="Simplified Arabic"/>
                <w:color w:val="000000"/>
              </w:rPr>
              <w:t xml:space="preserve">Case studies </w:t>
            </w:r>
          </w:p>
        </w:tc>
        <w:tc>
          <w:tcPr>
            <w:tcW w:w="850" w:type="dxa"/>
            <w:tcBorders>
              <w:top w:val="single" w:sz="4" w:space="0" w:color="auto"/>
              <w:left w:val="single" w:sz="4" w:space="0" w:color="auto"/>
              <w:bottom w:val="single" w:sz="4" w:space="0" w:color="auto"/>
              <w:right w:val="single" w:sz="4" w:space="0" w:color="auto"/>
            </w:tcBorders>
          </w:tcPr>
          <w:p w14:paraId="5D247355" w14:textId="27C3BEF9" w:rsidR="00547511" w:rsidRDefault="00547511">
            <w:pPr>
              <w:jc w:val="center"/>
              <w:rPr>
                <w:rFonts w:asciiTheme="majorBidi" w:hAnsiTheme="majorBidi" w:cstheme="majorBidi"/>
                <w:b/>
                <w:bCs/>
                <w:sz w:val="24"/>
                <w:szCs w:val="24"/>
                <w:lang w:bidi="ar-JO"/>
              </w:rPr>
            </w:pPr>
            <w:r>
              <w:rPr>
                <w:sz w:val="24"/>
                <w:szCs w:val="24"/>
              </w:rPr>
              <w:t>A3,1</w:t>
            </w:r>
          </w:p>
        </w:tc>
        <w:tc>
          <w:tcPr>
            <w:tcW w:w="996" w:type="dxa"/>
            <w:tcBorders>
              <w:top w:val="single" w:sz="4" w:space="0" w:color="auto"/>
              <w:left w:val="single" w:sz="4" w:space="0" w:color="auto"/>
              <w:bottom w:val="single" w:sz="4" w:space="0" w:color="auto"/>
              <w:right w:val="single" w:sz="4" w:space="0" w:color="auto"/>
            </w:tcBorders>
          </w:tcPr>
          <w:p w14:paraId="5A695AF2" w14:textId="0EF65F5B"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08ECBEA1"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30DAAC64" w14:textId="63F01E31"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3.</w:t>
            </w:r>
          </w:p>
        </w:tc>
        <w:tc>
          <w:tcPr>
            <w:tcW w:w="5071" w:type="dxa"/>
            <w:tcBorders>
              <w:top w:val="single" w:sz="4" w:space="0" w:color="auto"/>
              <w:left w:val="single" w:sz="4" w:space="0" w:color="auto"/>
              <w:bottom w:val="single" w:sz="4" w:space="0" w:color="auto"/>
              <w:right w:val="single" w:sz="4" w:space="0" w:color="auto"/>
            </w:tcBorders>
            <w:vAlign w:val="center"/>
          </w:tcPr>
          <w:p w14:paraId="1E9C410A" w14:textId="7E03CE84" w:rsidR="00547511" w:rsidRPr="00730E2F" w:rsidRDefault="00547511" w:rsidP="00730E2F">
            <w:pPr>
              <w:ind w:left="90"/>
              <w:jc w:val="center"/>
              <w:rPr>
                <w:rFonts w:asciiTheme="majorBidi" w:hAnsiTheme="majorBidi" w:cstheme="majorBidi"/>
                <w:lang w:bidi="ar-JO"/>
              </w:rPr>
            </w:pPr>
            <w:r>
              <w:rPr>
                <w:rFonts w:asciiTheme="majorBidi" w:hAnsiTheme="majorBidi" w:cstheme="majorBidi"/>
                <w:lang w:bidi="ar-JO"/>
              </w:rPr>
              <w:t xml:space="preserve">3.    </w:t>
            </w:r>
            <w:r w:rsidRPr="00730E2F">
              <w:rPr>
                <w:rFonts w:asciiTheme="majorBidi" w:hAnsiTheme="majorBidi" w:cstheme="majorBidi"/>
                <w:lang w:bidi="ar-JO"/>
              </w:rPr>
              <w:t>Preservative action in oil/water system</w:t>
            </w:r>
          </w:p>
          <w:p w14:paraId="501438B1" w14:textId="566FF0F0" w:rsidR="00547511" w:rsidRPr="00730E2F" w:rsidRDefault="00547511" w:rsidP="00730E2F">
            <w:pPr>
              <w:ind w:left="90"/>
              <w:jc w:val="center"/>
              <w:rPr>
                <w:rFonts w:asciiTheme="majorBidi" w:hAnsiTheme="majorBidi" w:cstheme="majorBidi"/>
              </w:rPr>
            </w:pPr>
            <w:r>
              <w:rPr>
                <w:rFonts w:asciiTheme="majorBidi" w:hAnsiTheme="majorBidi" w:cstheme="majorBidi"/>
              </w:rPr>
              <w:t xml:space="preserve">4.   </w:t>
            </w:r>
            <w:r w:rsidRPr="00730E2F">
              <w:rPr>
                <w:rFonts w:asciiTheme="majorBidi" w:hAnsiTheme="majorBidi" w:cstheme="majorBidi"/>
              </w:rPr>
              <w:t>Extraction</w:t>
            </w:r>
          </w:p>
        </w:tc>
        <w:tc>
          <w:tcPr>
            <w:tcW w:w="1133" w:type="dxa"/>
            <w:tcBorders>
              <w:top w:val="single" w:sz="4" w:space="0" w:color="auto"/>
              <w:left w:val="single" w:sz="4" w:space="0" w:color="auto"/>
              <w:bottom w:val="single" w:sz="4" w:space="0" w:color="auto"/>
              <w:right w:val="single" w:sz="4" w:space="0" w:color="auto"/>
            </w:tcBorders>
          </w:tcPr>
          <w:p w14:paraId="32CFB944" w14:textId="1CB4E23A" w:rsidR="00547511" w:rsidRDefault="00547511">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tcPr>
          <w:p w14:paraId="66032CCF" w14:textId="62579F70" w:rsidR="00547511" w:rsidRDefault="00547511">
            <w:pPr>
              <w:jc w:val="center"/>
              <w:rPr>
                <w:rFonts w:asciiTheme="majorBidi" w:hAnsiTheme="majorBidi" w:cstheme="majorBidi"/>
                <w:sz w:val="24"/>
                <w:szCs w:val="24"/>
                <w:lang w:bidi="ar-JO"/>
              </w:rPr>
            </w:pPr>
            <w:r w:rsidRPr="0089689F">
              <w:rPr>
                <w:rFonts w:cs="Simplified Arabic"/>
                <w:color w:val="000000"/>
              </w:rPr>
              <w:t xml:space="preserve">Lectures </w:t>
            </w:r>
          </w:p>
        </w:tc>
        <w:tc>
          <w:tcPr>
            <w:tcW w:w="850" w:type="dxa"/>
            <w:tcBorders>
              <w:top w:val="single" w:sz="4" w:space="0" w:color="auto"/>
              <w:left w:val="single" w:sz="4" w:space="0" w:color="auto"/>
              <w:bottom w:val="single" w:sz="4" w:space="0" w:color="auto"/>
              <w:right w:val="single" w:sz="4" w:space="0" w:color="auto"/>
            </w:tcBorders>
          </w:tcPr>
          <w:p w14:paraId="22DAE980" w14:textId="0FBFEAB3" w:rsidR="00547511" w:rsidRDefault="00547511">
            <w:pPr>
              <w:jc w:val="center"/>
              <w:rPr>
                <w:rFonts w:asciiTheme="majorBidi" w:hAnsiTheme="majorBidi" w:cstheme="majorBidi"/>
                <w:b/>
                <w:bCs/>
                <w:sz w:val="24"/>
                <w:szCs w:val="24"/>
                <w:lang w:bidi="ar-JO"/>
              </w:rPr>
            </w:pPr>
            <w:r>
              <w:rPr>
                <w:sz w:val="24"/>
                <w:szCs w:val="24"/>
              </w:rPr>
              <w:t>A2</w:t>
            </w:r>
          </w:p>
        </w:tc>
        <w:tc>
          <w:tcPr>
            <w:tcW w:w="996" w:type="dxa"/>
            <w:tcBorders>
              <w:top w:val="single" w:sz="4" w:space="0" w:color="auto"/>
              <w:left w:val="single" w:sz="4" w:space="0" w:color="auto"/>
              <w:bottom w:val="single" w:sz="4" w:space="0" w:color="auto"/>
              <w:right w:val="single" w:sz="4" w:space="0" w:color="auto"/>
            </w:tcBorders>
          </w:tcPr>
          <w:p w14:paraId="433CA758" w14:textId="6627DACB"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1BFE7056"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7D59C9ED" w14:textId="749EAC09"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4.</w:t>
            </w:r>
          </w:p>
        </w:tc>
        <w:tc>
          <w:tcPr>
            <w:tcW w:w="5071" w:type="dxa"/>
            <w:tcBorders>
              <w:top w:val="single" w:sz="4" w:space="0" w:color="auto"/>
              <w:left w:val="single" w:sz="4" w:space="0" w:color="auto"/>
              <w:bottom w:val="single" w:sz="4" w:space="0" w:color="auto"/>
              <w:right w:val="single" w:sz="4" w:space="0" w:color="auto"/>
            </w:tcBorders>
            <w:vAlign w:val="center"/>
          </w:tcPr>
          <w:p w14:paraId="4E8021E6" w14:textId="77777777" w:rsidR="00547511" w:rsidRPr="00730E2F" w:rsidRDefault="00547511" w:rsidP="00730E2F">
            <w:pPr>
              <w:jc w:val="center"/>
              <w:rPr>
                <w:rFonts w:asciiTheme="majorBidi" w:hAnsiTheme="majorBidi" w:cstheme="majorBidi"/>
                <w:b/>
                <w:sz w:val="24"/>
                <w:szCs w:val="24"/>
                <w:lang w:bidi="ar-JO"/>
              </w:rPr>
            </w:pPr>
            <w:r w:rsidRPr="00730E2F">
              <w:rPr>
                <w:rFonts w:asciiTheme="majorBidi" w:hAnsiTheme="majorBidi" w:cstheme="majorBidi"/>
                <w:b/>
                <w:sz w:val="24"/>
                <w:szCs w:val="24"/>
                <w:lang w:bidi="ar-JO"/>
              </w:rPr>
              <w:t>Complexation phenomena and protein binding:</w:t>
            </w:r>
          </w:p>
          <w:p w14:paraId="24A15331" w14:textId="77777777" w:rsidR="00547511" w:rsidRPr="00730E2F" w:rsidRDefault="00547511" w:rsidP="00730E2F">
            <w:pPr>
              <w:numPr>
                <w:ilvl w:val="0"/>
                <w:numId w:val="14"/>
              </w:numPr>
              <w:jc w:val="center"/>
              <w:rPr>
                <w:rFonts w:asciiTheme="majorBidi" w:hAnsiTheme="majorBidi" w:cstheme="majorBidi"/>
                <w:sz w:val="20"/>
                <w:szCs w:val="20"/>
                <w:lang w:bidi="ar-JO"/>
              </w:rPr>
            </w:pPr>
            <w:r w:rsidRPr="00730E2F">
              <w:rPr>
                <w:rFonts w:asciiTheme="majorBidi" w:hAnsiTheme="majorBidi" w:cstheme="majorBidi"/>
                <w:sz w:val="20"/>
                <w:szCs w:val="20"/>
                <w:lang w:bidi="ar-JO"/>
              </w:rPr>
              <w:t>Introduction and pharmaceutical relevance</w:t>
            </w:r>
          </w:p>
          <w:p w14:paraId="78A48613" w14:textId="0B3702E0" w:rsidR="00547511" w:rsidRPr="00730E2F" w:rsidRDefault="00547511" w:rsidP="00730E2F">
            <w:pPr>
              <w:numPr>
                <w:ilvl w:val="0"/>
                <w:numId w:val="14"/>
              </w:numPr>
              <w:jc w:val="center"/>
              <w:rPr>
                <w:rFonts w:asciiTheme="majorBidi" w:hAnsiTheme="majorBidi" w:cstheme="majorBidi"/>
                <w:sz w:val="20"/>
                <w:szCs w:val="20"/>
                <w:lang w:bidi="ar-JO"/>
              </w:rPr>
            </w:pPr>
            <w:r w:rsidRPr="00730E2F">
              <w:rPr>
                <w:rFonts w:asciiTheme="majorBidi" w:hAnsiTheme="majorBidi" w:cstheme="majorBidi"/>
                <w:sz w:val="20"/>
                <w:szCs w:val="20"/>
                <w:lang w:bidi="ar-JO"/>
              </w:rPr>
              <w:t>Types of complexes (metal, organic, inclusion/occlusion)</w:t>
            </w:r>
          </w:p>
        </w:tc>
        <w:tc>
          <w:tcPr>
            <w:tcW w:w="1133" w:type="dxa"/>
            <w:tcBorders>
              <w:top w:val="single" w:sz="4" w:space="0" w:color="auto"/>
              <w:left w:val="single" w:sz="4" w:space="0" w:color="auto"/>
              <w:bottom w:val="single" w:sz="4" w:space="0" w:color="auto"/>
              <w:right w:val="single" w:sz="4" w:space="0" w:color="auto"/>
            </w:tcBorders>
          </w:tcPr>
          <w:p w14:paraId="5AB88634" w14:textId="22019D5A" w:rsidR="00547511" w:rsidRDefault="00547511">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vAlign w:val="center"/>
          </w:tcPr>
          <w:p w14:paraId="74016A1B" w14:textId="77777777" w:rsidR="00547511" w:rsidRDefault="00547511">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75507941" w14:textId="1DB318E6" w:rsidR="00547511" w:rsidRDefault="00547511">
            <w:pPr>
              <w:jc w:val="center"/>
              <w:rPr>
                <w:rFonts w:asciiTheme="majorBidi" w:hAnsiTheme="majorBidi" w:cstheme="majorBidi"/>
                <w:b/>
                <w:bCs/>
                <w:sz w:val="24"/>
                <w:szCs w:val="24"/>
                <w:lang w:bidi="ar-JO"/>
              </w:rPr>
            </w:pPr>
            <w:r>
              <w:rPr>
                <w:sz w:val="24"/>
                <w:szCs w:val="24"/>
              </w:rPr>
              <w:t>A1</w:t>
            </w:r>
          </w:p>
        </w:tc>
        <w:tc>
          <w:tcPr>
            <w:tcW w:w="996" w:type="dxa"/>
            <w:tcBorders>
              <w:top w:val="single" w:sz="4" w:space="0" w:color="auto"/>
              <w:left w:val="single" w:sz="4" w:space="0" w:color="auto"/>
              <w:bottom w:val="single" w:sz="4" w:space="0" w:color="auto"/>
              <w:right w:val="single" w:sz="4" w:space="0" w:color="auto"/>
            </w:tcBorders>
          </w:tcPr>
          <w:p w14:paraId="2B489EBD" w14:textId="5FCFA88A"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411BACF9"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0B284526" w14:textId="660EB073"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5.</w:t>
            </w:r>
          </w:p>
        </w:tc>
        <w:tc>
          <w:tcPr>
            <w:tcW w:w="5071" w:type="dxa"/>
            <w:tcBorders>
              <w:top w:val="single" w:sz="4" w:space="0" w:color="auto"/>
              <w:left w:val="single" w:sz="4" w:space="0" w:color="auto"/>
              <w:bottom w:val="single" w:sz="4" w:space="0" w:color="auto"/>
              <w:right w:val="single" w:sz="4" w:space="0" w:color="auto"/>
            </w:tcBorders>
            <w:vAlign w:val="center"/>
          </w:tcPr>
          <w:p w14:paraId="18DB3811" w14:textId="77777777" w:rsidR="00547511" w:rsidRPr="00730E2F" w:rsidRDefault="00547511" w:rsidP="00730E2F">
            <w:pPr>
              <w:jc w:val="center"/>
              <w:rPr>
                <w:rFonts w:asciiTheme="majorBidi" w:hAnsiTheme="majorBidi" w:cstheme="majorBidi"/>
                <w:sz w:val="20"/>
                <w:szCs w:val="20"/>
                <w:lang w:bidi="ar-JO"/>
              </w:rPr>
            </w:pPr>
            <w:r w:rsidRPr="00730E2F">
              <w:rPr>
                <w:rFonts w:asciiTheme="majorBidi" w:hAnsiTheme="majorBidi" w:cstheme="majorBidi"/>
                <w:sz w:val="20"/>
                <w:szCs w:val="20"/>
                <w:lang w:bidi="ar-JO"/>
              </w:rPr>
              <w:t>3.</w:t>
            </w:r>
            <w:r w:rsidRPr="00730E2F">
              <w:rPr>
                <w:rFonts w:asciiTheme="majorBidi" w:hAnsiTheme="majorBidi" w:cstheme="majorBidi"/>
                <w:sz w:val="20"/>
                <w:szCs w:val="20"/>
                <w:lang w:bidi="ar-JO"/>
              </w:rPr>
              <w:tab/>
              <w:t>Method of complexation analysis (distribution and solubility methods)</w:t>
            </w:r>
          </w:p>
          <w:p w14:paraId="22F1753C" w14:textId="2D029F25"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sz w:val="20"/>
                <w:szCs w:val="20"/>
                <w:lang w:bidi="ar-JO"/>
              </w:rPr>
              <w:t>4.</w:t>
            </w:r>
            <w:r w:rsidRPr="00730E2F">
              <w:rPr>
                <w:rFonts w:asciiTheme="majorBidi" w:hAnsiTheme="majorBidi" w:cstheme="majorBidi"/>
                <w:sz w:val="20"/>
                <w:szCs w:val="20"/>
                <w:lang w:bidi="ar-JO"/>
              </w:rPr>
              <w:tab/>
              <w:t>Method of protein binding analysis (equilibrium dialysis and ultrafiltration methods).</w:t>
            </w:r>
          </w:p>
        </w:tc>
        <w:tc>
          <w:tcPr>
            <w:tcW w:w="1133" w:type="dxa"/>
            <w:tcBorders>
              <w:top w:val="single" w:sz="4" w:space="0" w:color="auto"/>
              <w:left w:val="single" w:sz="4" w:space="0" w:color="auto"/>
              <w:bottom w:val="single" w:sz="4" w:space="0" w:color="auto"/>
              <w:right w:val="single" w:sz="4" w:space="0" w:color="auto"/>
            </w:tcBorders>
          </w:tcPr>
          <w:p w14:paraId="242B3BA4" w14:textId="3C81A7BA" w:rsidR="00547511" w:rsidRDefault="00547511">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vAlign w:val="center"/>
          </w:tcPr>
          <w:p w14:paraId="299BC8F0" w14:textId="77777777" w:rsidR="00547511" w:rsidRDefault="00547511">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5878682B" w14:textId="45DA41EE" w:rsidR="00547511" w:rsidRDefault="00547511">
            <w:pPr>
              <w:jc w:val="center"/>
              <w:rPr>
                <w:rFonts w:asciiTheme="majorBidi" w:hAnsiTheme="majorBidi" w:cstheme="majorBidi"/>
                <w:b/>
                <w:bCs/>
                <w:sz w:val="24"/>
                <w:szCs w:val="24"/>
                <w:lang w:bidi="ar-JO"/>
              </w:rPr>
            </w:pPr>
            <w:r>
              <w:rPr>
                <w:sz w:val="24"/>
                <w:szCs w:val="24"/>
              </w:rPr>
              <w:t>B1,3</w:t>
            </w:r>
          </w:p>
        </w:tc>
        <w:tc>
          <w:tcPr>
            <w:tcW w:w="996" w:type="dxa"/>
            <w:tcBorders>
              <w:top w:val="single" w:sz="4" w:space="0" w:color="auto"/>
              <w:left w:val="single" w:sz="4" w:space="0" w:color="auto"/>
              <w:bottom w:val="single" w:sz="4" w:space="0" w:color="auto"/>
              <w:right w:val="single" w:sz="4" w:space="0" w:color="auto"/>
            </w:tcBorders>
          </w:tcPr>
          <w:p w14:paraId="1E411051" w14:textId="53D18BB8"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6C2EBE12"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5DC7931D" w14:textId="57DA0347"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6.</w:t>
            </w:r>
          </w:p>
        </w:tc>
        <w:tc>
          <w:tcPr>
            <w:tcW w:w="5071" w:type="dxa"/>
            <w:tcBorders>
              <w:top w:val="single" w:sz="4" w:space="0" w:color="auto"/>
              <w:left w:val="single" w:sz="4" w:space="0" w:color="auto"/>
              <w:bottom w:val="single" w:sz="4" w:space="0" w:color="auto"/>
              <w:right w:val="single" w:sz="4" w:space="0" w:color="auto"/>
            </w:tcBorders>
            <w:vAlign w:val="center"/>
          </w:tcPr>
          <w:p w14:paraId="4334A24D" w14:textId="77777777" w:rsidR="00547511" w:rsidRPr="00730E2F" w:rsidRDefault="00547511" w:rsidP="00730E2F">
            <w:pPr>
              <w:jc w:val="center"/>
              <w:rPr>
                <w:rFonts w:asciiTheme="majorBidi" w:hAnsiTheme="majorBidi" w:cstheme="majorBidi"/>
                <w:b/>
                <w:sz w:val="24"/>
                <w:szCs w:val="24"/>
                <w:lang w:bidi="ar-JO"/>
              </w:rPr>
            </w:pPr>
            <w:r w:rsidRPr="00730E2F">
              <w:rPr>
                <w:rFonts w:asciiTheme="majorBidi" w:hAnsiTheme="majorBidi" w:cstheme="majorBidi"/>
                <w:b/>
                <w:sz w:val="24"/>
                <w:szCs w:val="24"/>
                <w:lang w:bidi="ar-JO"/>
              </w:rPr>
              <w:t>Reaction kinetics and pharmaceutical stability:</w:t>
            </w:r>
          </w:p>
          <w:p w14:paraId="55434E72" w14:textId="77777777" w:rsidR="00547511" w:rsidRPr="00730E2F" w:rsidRDefault="00547511" w:rsidP="00730E2F">
            <w:pPr>
              <w:numPr>
                <w:ilvl w:val="0"/>
                <w:numId w:val="15"/>
              </w:numPr>
              <w:jc w:val="center"/>
              <w:rPr>
                <w:rFonts w:asciiTheme="majorBidi" w:hAnsiTheme="majorBidi" w:cstheme="majorBidi"/>
                <w:lang w:bidi="ar-JO"/>
              </w:rPr>
            </w:pPr>
            <w:r w:rsidRPr="00730E2F">
              <w:rPr>
                <w:rFonts w:asciiTheme="majorBidi" w:hAnsiTheme="majorBidi" w:cstheme="majorBidi"/>
                <w:lang w:bidi="ar-JO"/>
              </w:rPr>
              <w:t>Introduction and pharmaceutical Relevance</w:t>
            </w:r>
          </w:p>
          <w:p w14:paraId="4C63A463" w14:textId="1F61F1D1" w:rsidR="00547511" w:rsidRPr="00730E2F" w:rsidRDefault="00547511" w:rsidP="00730E2F">
            <w:pPr>
              <w:numPr>
                <w:ilvl w:val="0"/>
                <w:numId w:val="15"/>
              </w:numPr>
              <w:jc w:val="center"/>
              <w:rPr>
                <w:rFonts w:asciiTheme="majorBidi" w:hAnsiTheme="majorBidi" w:cstheme="majorBidi"/>
                <w:sz w:val="24"/>
                <w:szCs w:val="24"/>
                <w:lang w:bidi="ar-JO"/>
              </w:rPr>
            </w:pPr>
            <w:r w:rsidRPr="00730E2F">
              <w:rPr>
                <w:rFonts w:asciiTheme="majorBidi" w:hAnsiTheme="majorBidi" w:cstheme="majorBidi"/>
                <w:lang w:bidi="ar-JO"/>
              </w:rPr>
              <w:t>Rates and orders of reactions</w:t>
            </w:r>
          </w:p>
        </w:tc>
        <w:tc>
          <w:tcPr>
            <w:tcW w:w="1133" w:type="dxa"/>
            <w:tcBorders>
              <w:top w:val="single" w:sz="4" w:space="0" w:color="auto"/>
              <w:left w:val="single" w:sz="4" w:space="0" w:color="auto"/>
              <w:bottom w:val="single" w:sz="4" w:space="0" w:color="auto"/>
              <w:right w:val="single" w:sz="4" w:space="0" w:color="auto"/>
            </w:tcBorders>
          </w:tcPr>
          <w:p w14:paraId="25A6568A" w14:textId="28E9E3BE" w:rsidR="00547511" w:rsidRDefault="00547511">
            <w:pPr>
              <w:ind w:left="-18"/>
              <w:rPr>
                <w:rFonts w:asciiTheme="majorBidi" w:hAnsiTheme="majorBidi" w:cstheme="majorBidi"/>
                <w:sz w:val="24"/>
                <w:szCs w:val="24"/>
                <w:lang w:bidi="ar-JO"/>
              </w:rPr>
            </w:pPr>
            <w:r w:rsidRPr="009365F9">
              <w:rPr>
                <w:rFonts w:eastAsia="Calibri" w:cs="Simplified Arabic"/>
                <w:color w:val="000000"/>
              </w:rPr>
              <w:t xml:space="preserve">Case studies </w:t>
            </w:r>
          </w:p>
        </w:tc>
        <w:tc>
          <w:tcPr>
            <w:tcW w:w="1275" w:type="dxa"/>
            <w:tcBorders>
              <w:top w:val="single" w:sz="4" w:space="0" w:color="auto"/>
              <w:left w:val="single" w:sz="4" w:space="0" w:color="auto"/>
              <w:bottom w:val="single" w:sz="4" w:space="0" w:color="auto"/>
              <w:right w:val="single" w:sz="4" w:space="0" w:color="auto"/>
            </w:tcBorders>
            <w:vAlign w:val="center"/>
          </w:tcPr>
          <w:p w14:paraId="7952A72C" w14:textId="2FD2B7F5" w:rsidR="00547511" w:rsidRDefault="00547511">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Exam</w:t>
            </w:r>
          </w:p>
        </w:tc>
        <w:tc>
          <w:tcPr>
            <w:tcW w:w="850" w:type="dxa"/>
            <w:tcBorders>
              <w:top w:val="single" w:sz="4" w:space="0" w:color="auto"/>
              <w:left w:val="single" w:sz="4" w:space="0" w:color="auto"/>
              <w:bottom w:val="single" w:sz="4" w:space="0" w:color="auto"/>
              <w:right w:val="single" w:sz="4" w:space="0" w:color="auto"/>
            </w:tcBorders>
          </w:tcPr>
          <w:p w14:paraId="72E44847" w14:textId="62D8A72B" w:rsidR="00547511" w:rsidRDefault="00547511">
            <w:pPr>
              <w:jc w:val="center"/>
              <w:rPr>
                <w:rFonts w:asciiTheme="majorBidi" w:hAnsiTheme="majorBidi" w:cstheme="majorBidi"/>
                <w:b/>
                <w:bCs/>
                <w:sz w:val="24"/>
                <w:szCs w:val="24"/>
                <w:lang w:bidi="ar-JO"/>
              </w:rPr>
            </w:pPr>
            <w:r>
              <w:rPr>
                <w:sz w:val="24"/>
                <w:szCs w:val="24"/>
              </w:rPr>
              <w:t>C1,2</w:t>
            </w:r>
          </w:p>
        </w:tc>
        <w:tc>
          <w:tcPr>
            <w:tcW w:w="996" w:type="dxa"/>
            <w:tcBorders>
              <w:top w:val="single" w:sz="4" w:space="0" w:color="auto"/>
              <w:left w:val="single" w:sz="4" w:space="0" w:color="auto"/>
              <w:bottom w:val="single" w:sz="4" w:space="0" w:color="auto"/>
              <w:right w:val="single" w:sz="4" w:space="0" w:color="auto"/>
            </w:tcBorders>
          </w:tcPr>
          <w:p w14:paraId="3AB5D164" w14:textId="7A835886"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36021646"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583EA316" w14:textId="28616F68"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7.</w:t>
            </w:r>
          </w:p>
        </w:tc>
        <w:tc>
          <w:tcPr>
            <w:tcW w:w="5071" w:type="dxa"/>
            <w:tcBorders>
              <w:top w:val="single" w:sz="4" w:space="0" w:color="auto"/>
              <w:left w:val="single" w:sz="4" w:space="0" w:color="auto"/>
              <w:bottom w:val="single" w:sz="4" w:space="0" w:color="auto"/>
              <w:right w:val="single" w:sz="4" w:space="0" w:color="auto"/>
            </w:tcBorders>
            <w:vAlign w:val="center"/>
          </w:tcPr>
          <w:p w14:paraId="557138D9" w14:textId="77777777" w:rsidR="00547511" w:rsidRPr="00730E2F" w:rsidRDefault="00547511" w:rsidP="00730E2F">
            <w:pPr>
              <w:jc w:val="center"/>
              <w:rPr>
                <w:rFonts w:asciiTheme="majorBidi" w:hAnsiTheme="majorBidi" w:cstheme="majorBidi"/>
                <w:sz w:val="20"/>
                <w:szCs w:val="20"/>
                <w:lang w:bidi="ar-JO"/>
              </w:rPr>
            </w:pPr>
            <w:r w:rsidRPr="00730E2F">
              <w:rPr>
                <w:rFonts w:asciiTheme="majorBidi" w:hAnsiTheme="majorBidi" w:cstheme="majorBidi"/>
                <w:sz w:val="20"/>
                <w:szCs w:val="20"/>
                <w:lang w:bidi="ar-JO"/>
              </w:rPr>
              <w:t>3.</w:t>
            </w:r>
            <w:r w:rsidRPr="00730E2F">
              <w:rPr>
                <w:rFonts w:asciiTheme="majorBidi" w:hAnsiTheme="majorBidi" w:cstheme="majorBidi"/>
                <w:sz w:val="20"/>
                <w:szCs w:val="20"/>
                <w:lang w:bidi="ar-JO"/>
              </w:rPr>
              <w:tab/>
              <w:t>Determination of reaction order (half-life method)</w:t>
            </w:r>
          </w:p>
          <w:p w14:paraId="739ECA86" w14:textId="77777777" w:rsidR="00547511" w:rsidRPr="00730E2F" w:rsidRDefault="00547511" w:rsidP="00730E2F">
            <w:pPr>
              <w:jc w:val="center"/>
              <w:rPr>
                <w:rFonts w:asciiTheme="majorBidi" w:hAnsiTheme="majorBidi" w:cstheme="majorBidi"/>
                <w:sz w:val="20"/>
                <w:szCs w:val="20"/>
                <w:lang w:bidi="ar-JO"/>
              </w:rPr>
            </w:pPr>
            <w:r w:rsidRPr="00730E2F">
              <w:rPr>
                <w:rFonts w:asciiTheme="majorBidi" w:hAnsiTheme="majorBidi" w:cstheme="majorBidi"/>
                <w:sz w:val="20"/>
                <w:szCs w:val="20"/>
                <w:lang w:bidi="ar-JO"/>
              </w:rPr>
              <w:lastRenderedPageBreak/>
              <w:t>4.</w:t>
            </w:r>
            <w:r w:rsidRPr="00730E2F">
              <w:rPr>
                <w:rFonts w:asciiTheme="majorBidi" w:hAnsiTheme="majorBidi" w:cstheme="majorBidi"/>
                <w:sz w:val="20"/>
                <w:szCs w:val="20"/>
                <w:lang w:bidi="ar-JO"/>
              </w:rPr>
              <w:tab/>
              <w:t>Influence of temperature on reaction rate</w:t>
            </w:r>
          </w:p>
          <w:p w14:paraId="76036838" w14:textId="2DCC73E3"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sz w:val="20"/>
                <w:szCs w:val="20"/>
                <w:lang w:bidi="ar-JO"/>
              </w:rPr>
              <w:t>5.</w:t>
            </w:r>
            <w:r w:rsidRPr="00730E2F">
              <w:rPr>
                <w:rFonts w:asciiTheme="majorBidi" w:hAnsiTheme="majorBidi" w:cstheme="majorBidi"/>
                <w:sz w:val="20"/>
                <w:szCs w:val="20"/>
                <w:lang w:bidi="ar-JO"/>
              </w:rPr>
              <w:tab/>
              <w:t>Collision theory</w:t>
            </w:r>
          </w:p>
        </w:tc>
        <w:tc>
          <w:tcPr>
            <w:tcW w:w="1133" w:type="dxa"/>
            <w:tcBorders>
              <w:top w:val="single" w:sz="4" w:space="0" w:color="auto"/>
              <w:left w:val="single" w:sz="4" w:space="0" w:color="auto"/>
              <w:bottom w:val="single" w:sz="4" w:space="0" w:color="auto"/>
              <w:right w:val="single" w:sz="4" w:space="0" w:color="auto"/>
            </w:tcBorders>
          </w:tcPr>
          <w:p w14:paraId="7BC21564" w14:textId="1BE7F475" w:rsidR="00547511" w:rsidRDefault="00547511">
            <w:pPr>
              <w:ind w:left="-18"/>
              <w:rPr>
                <w:rFonts w:asciiTheme="majorBidi" w:hAnsiTheme="majorBidi" w:cstheme="majorBidi"/>
                <w:sz w:val="24"/>
                <w:szCs w:val="24"/>
                <w:lang w:bidi="ar-JO"/>
              </w:rPr>
            </w:pPr>
            <w:r w:rsidRPr="009365F9">
              <w:rPr>
                <w:rFonts w:eastAsia="Calibri" w:cs="Simplified Arabic"/>
                <w:color w:val="000000"/>
              </w:rPr>
              <w:lastRenderedPageBreak/>
              <w:t xml:space="preserve">Case </w:t>
            </w:r>
            <w:r w:rsidRPr="009365F9">
              <w:rPr>
                <w:rFonts w:eastAsia="Calibri" w:cs="Simplified Arabic"/>
                <w:color w:val="000000"/>
              </w:rPr>
              <w:lastRenderedPageBreak/>
              <w:t xml:space="preserve">studies </w:t>
            </w:r>
          </w:p>
        </w:tc>
        <w:tc>
          <w:tcPr>
            <w:tcW w:w="1275" w:type="dxa"/>
            <w:tcBorders>
              <w:top w:val="single" w:sz="4" w:space="0" w:color="auto"/>
              <w:left w:val="single" w:sz="4" w:space="0" w:color="auto"/>
              <w:bottom w:val="single" w:sz="4" w:space="0" w:color="auto"/>
              <w:right w:val="single" w:sz="4" w:space="0" w:color="auto"/>
            </w:tcBorders>
            <w:vAlign w:val="center"/>
          </w:tcPr>
          <w:p w14:paraId="5FBB90A4" w14:textId="2C99F603" w:rsidR="00547511" w:rsidRDefault="00547511">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lastRenderedPageBreak/>
              <w:t>Exam</w:t>
            </w:r>
          </w:p>
        </w:tc>
        <w:tc>
          <w:tcPr>
            <w:tcW w:w="850" w:type="dxa"/>
            <w:tcBorders>
              <w:top w:val="single" w:sz="4" w:space="0" w:color="auto"/>
              <w:left w:val="single" w:sz="4" w:space="0" w:color="auto"/>
              <w:bottom w:val="single" w:sz="4" w:space="0" w:color="auto"/>
              <w:right w:val="single" w:sz="4" w:space="0" w:color="auto"/>
            </w:tcBorders>
          </w:tcPr>
          <w:p w14:paraId="39A8D266" w14:textId="09ADB3D9" w:rsidR="00547511" w:rsidRDefault="00547511">
            <w:pPr>
              <w:jc w:val="center"/>
              <w:rPr>
                <w:rFonts w:asciiTheme="majorBidi" w:hAnsiTheme="majorBidi" w:cstheme="majorBidi"/>
                <w:b/>
                <w:bCs/>
                <w:sz w:val="24"/>
                <w:szCs w:val="24"/>
                <w:lang w:bidi="ar-JO"/>
              </w:rPr>
            </w:pPr>
            <w:r>
              <w:rPr>
                <w:sz w:val="24"/>
                <w:szCs w:val="24"/>
              </w:rPr>
              <w:t>C1,2b</w:t>
            </w:r>
            <w:r>
              <w:rPr>
                <w:sz w:val="24"/>
                <w:szCs w:val="24"/>
              </w:rPr>
              <w:lastRenderedPageBreak/>
              <w:t>3</w:t>
            </w:r>
          </w:p>
        </w:tc>
        <w:tc>
          <w:tcPr>
            <w:tcW w:w="996" w:type="dxa"/>
            <w:tcBorders>
              <w:top w:val="single" w:sz="4" w:space="0" w:color="auto"/>
              <w:left w:val="single" w:sz="4" w:space="0" w:color="auto"/>
              <w:bottom w:val="single" w:sz="4" w:space="0" w:color="auto"/>
              <w:right w:val="single" w:sz="4" w:space="0" w:color="auto"/>
            </w:tcBorders>
          </w:tcPr>
          <w:p w14:paraId="1C9C5F56" w14:textId="1D2453CE"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lastRenderedPageBreak/>
              <w:t>3</w:t>
            </w:r>
          </w:p>
        </w:tc>
      </w:tr>
      <w:tr w:rsidR="00547511" w14:paraId="453AFF09"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091D3F78" w14:textId="1DCB0358"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8.</w:t>
            </w:r>
          </w:p>
        </w:tc>
        <w:tc>
          <w:tcPr>
            <w:tcW w:w="5071" w:type="dxa"/>
            <w:tcBorders>
              <w:top w:val="single" w:sz="4" w:space="0" w:color="auto"/>
              <w:left w:val="single" w:sz="4" w:space="0" w:color="auto"/>
              <w:bottom w:val="single" w:sz="4" w:space="0" w:color="auto"/>
              <w:right w:val="single" w:sz="4" w:space="0" w:color="auto"/>
            </w:tcBorders>
            <w:vAlign w:val="center"/>
          </w:tcPr>
          <w:p w14:paraId="36EE4F12" w14:textId="77777777" w:rsidR="00547511" w:rsidRPr="00730E2F" w:rsidRDefault="00547511" w:rsidP="00730E2F">
            <w:pPr>
              <w:jc w:val="center"/>
              <w:rPr>
                <w:rFonts w:asciiTheme="majorBidi" w:hAnsiTheme="majorBidi" w:cstheme="majorBidi"/>
                <w:sz w:val="20"/>
                <w:szCs w:val="20"/>
                <w:lang w:bidi="ar-JO"/>
              </w:rPr>
            </w:pPr>
            <w:r w:rsidRPr="00730E2F">
              <w:rPr>
                <w:rFonts w:asciiTheme="majorBidi" w:hAnsiTheme="majorBidi" w:cstheme="majorBidi"/>
                <w:sz w:val="20"/>
                <w:szCs w:val="20"/>
                <w:lang w:bidi="ar-JO"/>
              </w:rPr>
              <w:t>6.</w:t>
            </w:r>
            <w:r w:rsidRPr="00730E2F">
              <w:rPr>
                <w:rFonts w:asciiTheme="majorBidi" w:hAnsiTheme="majorBidi" w:cstheme="majorBidi"/>
                <w:sz w:val="20"/>
                <w:szCs w:val="20"/>
                <w:lang w:bidi="ar-JO"/>
              </w:rPr>
              <w:tab/>
              <w:t>Transition state theory</w:t>
            </w:r>
          </w:p>
          <w:p w14:paraId="6F5C2FB7" w14:textId="77777777" w:rsidR="00547511" w:rsidRPr="00730E2F" w:rsidRDefault="00547511" w:rsidP="00730E2F">
            <w:pPr>
              <w:jc w:val="center"/>
              <w:rPr>
                <w:rFonts w:asciiTheme="majorBidi" w:hAnsiTheme="majorBidi" w:cstheme="majorBidi"/>
                <w:sz w:val="20"/>
                <w:szCs w:val="20"/>
                <w:lang w:bidi="ar-JO"/>
              </w:rPr>
            </w:pPr>
            <w:r w:rsidRPr="00730E2F">
              <w:rPr>
                <w:rFonts w:asciiTheme="majorBidi" w:hAnsiTheme="majorBidi" w:cstheme="majorBidi"/>
                <w:sz w:val="20"/>
                <w:szCs w:val="20"/>
                <w:lang w:bidi="ar-JO"/>
              </w:rPr>
              <w:t>7.</w:t>
            </w:r>
            <w:r w:rsidRPr="00730E2F">
              <w:rPr>
                <w:rFonts w:asciiTheme="majorBidi" w:hAnsiTheme="majorBidi" w:cstheme="majorBidi"/>
                <w:sz w:val="20"/>
                <w:szCs w:val="20"/>
                <w:lang w:bidi="ar-JO"/>
              </w:rPr>
              <w:tab/>
              <w:t>Catalysis</w:t>
            </w:r>
          </w:p>
          <w:p w14:paraId="42188F5F" w14:textId="3E9F78F1"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sz w:val="20"/>
                <w:szCs w:val="20"/>
                <w:lang w:bidi="ar-JO"/>
              </w:rPr>
              <w:t>8.</w:t>
            </w:r>
            <w:r w:rsidRPr="00730E2F">
              <w:rPr>
                <w:rFonts w:asciiTheme="majorBidi" w:hAnsiTheme="majorBidi" w:cstheme="majorBidi"/>
                <w:sz w:val="20"/>
                <w:szCs w:val="20"/>
                <w:lang w:bidi="ar-JO"/>
              </w:rPr>
              <w:tab/>
              <w:t>Acid – Base Catalysis</w:t>
            </w:r>
          </w:p>
        </w:tc>
        <w:tc>
          <w:tcPr>
            <w:tcW w:w="1133" w:type="dxa"/>
            <w:tcBorders>
              <w:top w:val="single" w:sz="4" w:space="0" w:color="auto"/>
              <w:left w:val="single" w:sz="4" w:space="0" w:color="auto"/>
              <w:bottom w:val="single" w:sz="4" w:space="0" w:color="auto"/>
              <w:right w:val="single" w:sz="4" w:space="0" w:color="auto"/>
            </w:tcBorders>
          </w:tcPr>
          <w:p w14:paraId="434112DE" w14:textId="15AFCF1E" w:rsidR="00547511" w:rsidRDefault="00547511">
            <w:pPr>
              <w:ind w:left="-18"/>
              <w:rPr>
                <w:rFonts w:asciiTheme="majorBidi" w:hAnsiTheme="majorBidi" w:cstheme="majorBidi"/>
                <w:sz w:val="24"/>
                <w:szCs w:val="24"/>
                <w:lang w:bidi="ar-JO"/>
              </w:rPr>
            </w:pPr>
            <w:r w:rsidRPr="009365F9">
              <w:rPr>
                <w:rFonts w:eastAsia="Calibri" w:cs="Simplified Arabic"/>
                <w:color w:val="000000"/>
              </w:rPr>
              <w:t xml:space="preserve">Case studies </w:t>
            </w:r>
          </w:p>
        </w:tc>
        <w:tc>
          <w:tcPr>
            <w:tcW w:w="1275" w:type="dxa"/>
            <w:tcBorders>
              <w:top w:val="single" w:sz="4" w:space="0" w:color="auto"/>
              <w:left w:val="single" w:sz="4" w:space="0" w:color="auto"/>
              <w:bottom w:val="single" w:sz="4" w:space="0" w:color="auto"/>
              <w:right w:val="single" w:sz="4" w:space="0" w:color="auto"/>
            </w:tcBorders>
            <w:vAlign w:val="center"/>
          </w:tcPr>
          <w:p w14:paraId="327DA2F2" w14:textId="77777777" w:rsidR="00547511" w:rsidRDefault="00547511">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18E0DEA8" w14:textId="14A97E1A" w:rsidR="00547511" w:rsidRDefault="00547511">
            <w:pPr>
              <w:jc w:val="center"/>
              <w:rPr>
                <w:rFonts w:asciiTheme="majorBidi" w:hAnsiTheme="majorBidi" w:cstheme="majorBidi"/>
                <w:b/>
                <w:bCs/>
                <w:sz w:val="24"/>
                <w:szCs w:val="24"/>
                <w:lang w:bidi="ar-JO"/>
              </w:rPr>
            </w:pPr>
            <w:r w:rsidRPr="00985104">
              <w:rPr>
                <w:sz w:val="24"/>
                <w:szCs w:val="24"/>
              </w:rPr>
              <w:t>A1,4,3</w:t>
            </w:r>
          </w:p>
        </w:tc>
        <w:tc>
          <w:tcPr>
            <w:tcW w:w="996" w:type="dxa"/>
            <w:tcBorders>
              <w:top w:val="single" w:sz="4" w:space="0" w:color="auto"/>
              <w:left w:val="single" w:sz="4" w:space="0" w:color="auto"/>
              <w:bottom w:val="single" w:sz="4" w:space="0" w:color="auto"/>
              <w:right w:val="single" w:sz="4" w:space="0" w:color="auto"/>
            </w:tcBorders>
          </w:tcPr>
          <w:p w14:paraId="05CA841D" w14:textId="45577ADF"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697C52A6"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0356E672" w14:textId="30F1EC49"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9.</w:t>
            </w:r>
          </w:p>
        </w:tc>
        <w:tc>
          <w:tcPr>
            <w:tcW w:w="5071" w:type="dxa"/>
            <w:tcBorders>
              <w:top w:val="single" w:sz="4" w:space="0" w:color="auto"/>
              <w:left w:val="single" w:sz="4" w:space="0" w:color="auto"/>
              <w:bottom w:val="single" w:sz="4" w:space="0" w:color="auto"/>
              <w:right w:val="single" w:sz="4" w:space="0" w:color="auto"/>
            </w:tcBorders>
            <w:vAlign w:val="center"/>
            <w:hideMark/>
          </w:tcPr>
          <w:p w14:paraId="37D365A7" w14:textId="77777777" w:rsidR="00547511" w:rsidRDefault="00547511">
            <w:pPr>
              <w:jc w:val="center"/>
              <w:rPr>
                <w:rFonts w:asciiTheme="majorBidi" w:hAnsiTheme="majorBidi" w:cstheme="majorBidi"/>
                <w:sz w:val="24"/>
                <w:szCs w:val="24"/>
                <w:lang w:bidi="ar-JO"/>
              </w:rPr>
            </w:pPr>
            <w:r>
              <w:rPr>
                <w:rFonts w:asciiTheme="majorBidi" w:hAnsiTheme="majorBidi" w:cstheme="majorBidi"/>
                <w:sz w:val="24"/>
                <w:szCs w:val="24"/>
                <w:lang w:bidi="ar-JO"/>
              </w:rPr>
              <w:t>Midterm Exam</w:t>
            </w:r>
          </w:p>
        </w:tc>
        <w:tc>
          <w:tcPr>
            <w:tcW w:w="1133" w:type="dxa"/>
            <w:tcBorders>
              <w:top w:val="single" w:sz="4" w:space="0" w:color="auto"/>
              <w:left w:val="single" w:sz="4" w:space="0" w:color="auto"/>
              <w:bottom w:val="single" w:sz="4" w:space="0" w:color="auto"/>
              <w:right w:val="single" w:sz="4" w:space="0" w:color="auto"/>
            </w:tcBorders>
          </w:tcPr>
          <w:p w14:paraId="43EF8106" w14:textId="4811852B" w:rsidR="00547511" w:rsidRDefault="00547511">
            <w:pPr>
              <w:ind w:left="-18"/>
              <w:rPr>
                <w:rFonts w:asciiTheme="majorBidi" w:hAnsiTheme="majorBidi" w:cstheme="majorBidi"/>
                <w:sz w:val="24"/>
                <w:szCs w:val="24"/>
                <w:lang w:bidi="ar-JO"/>
              </w:rPr>
            </w:pPr>
            <w:r w:rsidRPr="001C2F5C">
              <w:rPr>
                <w:rFonts w:eastAsia="Calibri" w:cs="Simplified Arabic"/>
                <w:color w:val="000000"/>
              </w:rPr>
              <w:t>Guest lectures</w:t>
            </w:r>
          </w:p>
        </w:tc>
        <w:tc>
          <w:tcPr>
            <w:tcW w:w="1275" w:type="dxa"/>
            <w:tcBorders>
              <w:top w:val="single" w:sz="4" w:space="0" w:color="auto"/>
              <w:left w:val="single" w:sz="4" w:space="0" w:color="auto"/>
              <w:bottom w:val="single" w:sz="4" w:space="0" w:color="auto"/>
              <w:right w:val="single" w:sz="4" w:space="0" w:color="auto"/>
            </w:tcBorders>
            <w:vAlign w:val="center"/>
          </w:tcPr>
          <w:p w14:paraId="56359659" w14:textId="632E9963" w:rsidR="00547511" w:rsidRDefault="00547511">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Exam</w:t>
            </w:r>
          </w:p>
        </w:tc>
        <w:tc>
          <w:tcPr>
            <w:tcW w:w="850" w:type="dxa"/>
            <w:tcBorders>
              <w:top w:val="single" w:sz="4" w:space="0" w:color="auto"/>
              <w:left w:val="single" w:sz="4" w:space="0" w:color="auto"/>
              <w:bottom w:val="single" w:sz="4" w:space="0" w:color="auto"/>
              <w:right w:val="single" w:sz="4" w:space="0" w:color="auto"/>
            </w:tcBorders>
          </w:tcPr>
          <w:p w14:paraId="60D5C5FF" w14:textId="0DBF51D8" w:rsidR="00547511" w:rsidRDefault="00547511">
            <w:pPr>
              <w:jc w:val="center"/>
              <w:rPr>
                <w:rFonts w:asciiTheme="majorBidi" w:hAnsiTheme="majorBidi" w:cstheme="majorBidi"/>
                <w:b/>
                <w:bCs/>
                <w:sz w:val="24"/>
                <w:szCs w:val="24"/>
                <w:lang w:bidi="ar-JO"/>
              </w:rPr>
            </w:pPr>
            <w:r>
              <w:rPr>
                <w:sz w:val="24"/>
                <w:szCs w:val="24"/>
              </w:rPr>
              <w:t>A1</w:t>
            </w:r>
            <w:r w:rsidRPr="00985104">
              <w:rPr>
                <w:sz w:val="24"/>
                <w:szCs w:val="24"/>
              </w:rPr>
              <w:t>,2</w:t>
            </w:r>
          </w:p>
        </w:tc>
        <w:tc>
          <w:tcPr>
            <w:tcW w:w="996" w:type="dxa"/>
            <w:tcBorders>
              <w:top w:val="single" w:sz="4" w:space="0" w:color="auto"/>
              <w:left w:val="single" w:sz="4" w:space="0" w:color="auto"/>
              <w:bottom w:val="single" w:sz="4" w:space="0" w:color="auto"/>
              <w:right w:val="single" w:sz="4" w:space="0" w:color="auto"/>
            </w:tcBorders>
          </w:tcPr>
          <w:p w14:paraId="0419B689" w14:textId="7FB38E00"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3810E93B"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617BA2F0" w14:textId="38AA9EC2"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10.</w:t>
            </w:r>
          </w:p>
        </w:tc>
        <w:tc>
          <w:tcPr>
            <w:tcW w:w="5071" w:type="dxa"/>
            <w:tcBorders>
              <w:top w:val="single" w:sz="4" w:space="0" w:color="auto"/>
              <w:left w:val="single" w:sz="4" w:space="0" w:color="auto"/>
              <w:bottom w:val="single" w:sz="4" w:space="0" w:color="auto"/>
              <w:right w:val="single" w:sz="4" w:space="0" w:color="auto"/>
            </w:tcBorders>
            <w:vAlign w:val="center"/>
          </w:tcPr>
          <w:p w14:paraId="3CA89EE0" w14:textId="77777777" w:rsidR="00547511" w:rsidRPr="00730E2F" w:rsidRDefault="00547511" w:rsidP="00730E2F">
            <w:pPr>
              <w:jc w:val="center"/>
              <w:rPr>
                <w:rFonts w:asciiTheme="majorBidi" w:hAnsiTheme="majorBidi" w:cstheme="majorBidi"/>
                <w:b/>
                <w:sz w:val="24"/>
                <w:szCs w:val="24"/>
                <w:lang w:bidi="ar-JO"/>
              </w:rPr>
            </w:pPr>
            <w:r w:rsidRPr="00730E2F">
              <w:rPr>
                <w:rFonts w:asciiTheme="majorBidi" w:hAnsiTheme="majorBidi" w:cstheme="majorBidi"/>
                <w:b/>
                <w:sz w:val="24"/>
                <w:szCs w:val="24"/>
                <w:lang w:bidi="ar-JO"/>
              </w:rPr>
              <w:t>Diffusion phenomena:</w:t>
            </w:r>
          </w:p>
          <w:p w14:paraId="2BE3CFA4" w14:textId="2D0CAD2E" w:rsidR="00547511" w:rsidRPr="00730E2F" w:rsidRDefault="00547511" w:rsidP="00730E2F">
            <w:pPr>
              <w:numPr>
                <w:ilvl w:val="0"/>
                <w:numId w:val="17"/>
              </w:num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Definition, mechanism, related phenomena, and processes</w:t>
            </w:r>
          </w:p>
          <w:p w14:paraId="5DA19F5E" w14:textId="77777777" w:rsidR="00547511" w:rsidRPr="00730E2F" w:rsidRDefault="00547511" w:rsidP="00730E2F">
            <w:pPr>
              <w:numPr>
                <w:ilvl w:val="0"/>
                <w:numId w:val="17"/>
              </w:num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Fick’s First Law of diffusion</w:t>
            </w:r>
          </w:p>
          <w:p w14:paraId="1C6BBC5B" w14:textId="77777777" w:rsidR="00547511" w:rsidRPr="00730E2F" w:rsidRDefault="00547511" w:rsidP="00730E2F">
            <w:pPr>
              <w:numPr>
                <w:ilvl w:val="0"/>
                <w:numId w:val="17"/>
              </w:num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Fick’s Second Law of diffusion</w:t>
            </w:r>
          </w:p>
          <w:p w14:paraId="5F26BBF5" w14:textId="6C25B56A" w:rsidR="00547511" w:rsidRPr="00730E2F" w:rsidRDefault="00547511" w:rsidP="00730E2F">
            <w:pPr>
              <w:pStyle w:val="ListParagraph"/>
              <w:numPr>
                <w:ilvl w:val="0"/>
                <w:numId w:val="17"/>
              </w:numPr>
              <w:jc w:val="center"/>
              <w:rPr>
                <w:rFonts w:asciiTheme="majorBidi" w:hAnsiTheme="majorBidi" w:cstheme="majorBidi"/>
              </w:rPr>
            </w:pPr>
            <w:r w:rsidRPr="00730E2F">
              <w:rPr>
                <w:rFonts w:asciiTheme="majorBidi" w:hAnsiTheme="majorBidi" w:cstheme="majorBidi"/>
              </w:rPr>
              <w:t>Steady state diffusion</w:t>
            </w:r>
          </w:p>
        </w:tc>
        <w:tc>
          <w:tcPr>
            <w:tcW w:w="1133" w:type="dxa"/>
            <w:tcBorders>
              <w:top w:val="single" w:sz="4" w:space="0" w:color="auto"/>
              <w:left w:val="single" w:sz="4" w:space="0" w:color="auto"/>
              <w:bottom w:val="single" w:sz="4" w:space="0" w:color="auto"/>
              <w:right w:val="single" w:sz="4" w:space="0" w:color="auto"/>
            </w:tcBorders>
          </w:tcPr>
          <w:p w14:paraId="6C059FFC" w14:textId="265BA198" w:rsidR="00547511" w:rsidRDefault="00547511">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vAlign w:val="center"/>
          </w:tcPr>
          <w:p w14:paraId="2ED77BA9" w14:textId="77777777" w:rsidR="00547511" w:rsidRDefault="00547511">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1BAFD8A4" w14:textId="245306FB" w:rsidR="00547511" w:rsidRDefault="00547511">
            <w:pPr>
              <w:jc w:val="center"/>
              <w:rPr>
                <w:rFonts w:asciiTheme="majorBidi" w:hAnsiTheme="majorBidi" w:cstheme="majorBidi"/>
                <w:b/>
                <w:bCs/>
                <w:sz w:val="24"/>
                <w:szCs w:val="24"/>
                <w:lang w:bidi="ar-JO"/>
              </w:rPr>
            </w:pPr>
            <w:r w:rsidRPr="00985104">
              <w:rPr>
                <w:sz w:val="24"/>
                <w:szCs w:val="24"/>
              </w:rPr>
              <w:t>B3,2</w:t>
            </w:r>
          </w:p>
        </w:tc>
        <w:tc>
          <w:tcPr>
            <w:tcW w:w="996" w:type="dxa"/>
            <w:tcBorders>
              <w:top w:val="single" w:sz="4" w:space="0" w:color="auto"/>
              <w:left w:val="single" w:sz="4" w:space="0" w:color="auto"/>
              <w:bottom w:val="single" w:sz="4" w:space="0" w:color="auto"/>
              <w:right w:val="single" w:sz="4" w:space="0" w:color="auto"/>
            </w:tcBorders>
          </w:tcPr>
          <w:p w14:paraId="4416C1AD" w14:textId="203F9EF5"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474BD274"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7BD05F09" w14:textId="52FACE29"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11.</w:t>
            </w:r>
          </w:p>
        </w:tc>
        <w:tc>
          <w:tcPr>
            <w:tcW w:w="5071" w:type="dxa"/>
            <w:tcBorders>
              <w:top w:val="single" w:sz="4" w:space="0" w:color="auto"/>
              <w:left w:val="single" w:sz="4" w:space="0" w:color="auto"/>
              <w:bottom w:val="single" w:sz="4" w:space="0" w:color="auto"/>
              <w:right w:val="single" w:sz="4" w:space="0" w:color="auto"/>
            </w:tcBorders>
            <w:vAlign w:val="center"/>
          </w:tcPr>
          <w:p w14:paraId="31EF39E7" w14:textId="77777777" w:rsidR="00547511" w:rsidRPr="00730E2F" w:rsidRDefault="00547511" w:rsidP="00730E2F">
            <w:pPr>
              <w:jc w:val="center"/>
              <w:rPr>
                <w:rFonts w:asciiTheme="majorBidi" w:hAnsiTheme="majorBidi" w:cstheme="majorBidi"/>
                <w:b/>
                <w:sz w:val="24"/>
                <w:szCs w:val="24"/>
                <w:lang w:val="en" w:bidi="ar-JO"/>
              </w:rPr>
            </w:pPr>
            <w:r w:rsidRPr="00730E2F">
              <w:rPr>
                <w:rFonts w:asciiTheme="majorBidi" w:hAnsiTheme="majorBidi" w:cstheme="majorBidi"/>
                <w:b/>
                <w:sz w:val="24"/>
                <w:szCs w:val="24"/>
                <w:lang w:val="en" w:bidi="ar-JO"/>
              </w:rPr>
              <w:t>Dissolution phenomena:</w:t>
            </w:r>
          </w:p>
          <w:p w14:paraId="418D1BAC" w14:textId="77777777" w:rsidR="00547511" w:rsidRPr="00730E2F" w:rsidRDefault="00547511" w:rsidP="00730E2F">
            <w:pPr>
              <w:numPr>
                <w:ilvl w:val="0"/>
                <w:numId w:val="19"/>
              </w:num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Introduction and pharmaceutical Relevance</w:t>
            </w:r>
          </w:p>
          <w:p w14:paraId="5D6B7DA2" w14:textId="77777777" w:rsidR="00547511" w:rsidRPr="00730E2F" w:rsidRDefault="00547511" w:rsidP="00730E2F">
            <w:pPr>
              <w:numPr>
                <w:ilvl w:val="0"/>
                <w:numId w:val="19"/>
              </w:num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Drug Release from dosage forms</w:t>
            </w:r>
          </w:p>
          <w:p w14:paraId="03DADDF9" w14:textId="7FBF9C1F" w:rsidR="00547511" w:rsidRPr="00730E2F" w:rsidRDefault="00547511" w:rsidP="00730E2F">
            <w:pPr>
              <w:pStyle w:val="ListParagraph"/>
              <w:numPr>
                <w:ilvl w:val="0"/>
                <w:numId w:val="19"/>
              </w:numPr>
              <w:jc w:val="center"/>
              <w:rPr>
                <w:rFonts w:asciiTheme="majorBidi" w:hAnsiTheme="majorBidi" w:cstheme="majorBidi"/>
              </w:rPr>
            </w:pPr>
            <w:r w:rsidRPr="00730E2F">
              <w:rPr>
                <w:rFonts w:asciiTheme="majorBidi" w:hAnsiTheme="majorBidi" w:cstheme="majorBidi"/>
              </w:rPr>
              <w:t>Percutaneous absorption of drugs</w:t>
            </w:r>
          </w:p>
        </w:tc>
        <w:tc>
          <w:tcPr>
            <w:tcW w:w="1133" w:type="dxa"/>
            <w:tcBorders>
              <w:top w:val="single" w:sz="4" w:space="0" w:color="auto"/>
              <w:left w:val="single" w:sz="4" w:space="0" w:color="auto"/>
              <w:bottom w:val="single" w:sz="4" w:space="0" w:color="auto"/>
              <w:right w:val="single" w:sz="4" w:space="0" w:color="auto"/>
            </w:tcBorders>
          </w:tcPr>
          <w:p w14:paraId="7E825D1D" w14:textId="43C1D354" w:rsidR="00547511" w:rsidRDefault="00547511">
            <w:pPr>
              <w:ind w:left="-18"/>
              <w:rPr>
                <w:rFonts w:asciiTheme="majorBidi" w:hAnsiTheme="majorBidi" w:cstheme="majorBidi"/>
                <w:sz w:val="24"/>
                <w:szCs w:val="24"/>
                <w:lang w:bidi="ar-JO"/>
              </w:rPr>
            </w:pPr>
            <w:r w:rsidRPr="00F85DD0">
              <w:rPr>
                <w:rFonts w:asciiTheme="majorBidi" w:hAnsiTheme="majorBidi" w:cstheme="majorBidi"/>
                <w:sz w:val="24"/>
                <w:szCs w:val="24"/>
                <w:lang w:bidi="ar-JO"/>
              </w:rPr>
              <w:t>Lectures</w:t>
            </w:r>
          </w:p>
        </w:tc>
        <w:tc>
          <w:tcPr>
            <w:tcW w:w="1275" w:type="dxa"/>
            <w:tcBorders>
              <w:top w:val="single" w:sz="4" w:space="0" w:color="auto"/>
              <w:left w:val="single" w:sz="4" w:space="0" w:color="auto"/>
              <w:bottom w:val="single" w:sz="4" w:space="0" w:color="auto"/>
              <w:right w:val="single" w:sz="4" w:space="0" w:color="auto"/>
            </w:tcBorders>
            <w:vAlign w:val="center"/>
          </w:tcPr>
          <w:p w14:paraId="6A3B228F" w14:textId="7DD50B70" w:rsidR="00547511" w:rsidRDefault="00547511">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Homework</w:t>
            </w:r>
          </w:p>
        </w:tc>
        <w:tc>
          <w:tcPr>
            <w:tcW w:w="850" w:type="dxa"/>
            <w:tcBorders>
              <w:top w:val="single" w:sz="4" w:space="0" w:color="auto"/>
              <w:left w:val="single" w:sz="4" w:space="0" w:color="auto"/>
              <w:bottom w:val="single" w:sz="4" w:space="0" w:color="auto"/>
              <w:right w:val="single" w:sz="4" w:space="0" w:color="auto"/>
            </w:tcBorders>
          </w:tcPr>
          <w:p w14:paraId="79A9C00E" w14:textId="0441CB9B" w:rsidR="00547511" w:rsidRDefault="00547511">
            <w:pPr>
              <w:jc w:val="center"/>
              <w:rPr>
                <w:rFonts w:asciiTheme="majorBidi" w:hAnsiTheme="majorBidi" w:cstheme="majorBidi"/>
                <w:b/>
                <w:bCs/>
                <w:sz w:val="24"/>
                <w:szCs w:val="24"/>
                <w:lang w:bidi="ar-JO"/>
              </w:rPr>
            </w:pPr>
            <w:r>
              <w:rPr>
                <w:sz w:val="24"/>
                <w:szCs w:val="24"/>
              </w:rPr>
              <w:t>C2,3</w:t>
            </w:r>
          </w:p>
        </w:tc>
        <w:tc>
          <w:tcPr>
            <w:tcW w:w="996" w:type="dxa"/>
            <w:tcBorders>
              <w:top w:val="single" w:sz="4" w:space="0" w:color="auto"/>
              <w:left w:val="single" w:sz="4" w:space="0" w:color="auto"/>
              <w:bottom w:val="single" w:sz="4" w:space="0" w:color="auto"/>
              <w:right w:val="single" w:sz="4" w:space="0" w:color="auto"/>
            </w:tcBorders>
          </w:tcPr>
          <w:p w14:paraId="0039DFD0" w14:textId="2A8B4DC9"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0CE07C56"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42D58635" w14:textId="225BBA67"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12.</w:t>
            </w:r>
          </w:p>
        </w:tc>
        <w:tc>
          <w:tcPr>
            <w:tcW w:w="5071" w:type="dxa"/>
            <w:tcBorders>
              <w:top w:val="single" w:sz="4" w:space="0" w:color="auto"/>
              <w:left w:val="single" w:sz="4" w:space="0" w:color="auto"/>
              <w:bottom w:val="single" w:sz="4" w:space="0" w:color="auto"/>
              <w:right w:val="single" w:sz="4" w:space="0" w:color="auto"/>
            </w:tcBorders>
            <w:vAlign w:val="center"/>
          </w:tcPr>
          <w:p w14:paraId="11F37EE7" w14:textId="77777777" w:rsidR="00547511" w:rsidRPr="00730E2F" w:rsidRDefault="00547511" w:rsidP="00730E2F">
            <w:pPr>
              <w:jc w:val="center"/>
              <w:rPr>
                <w:rFonts w:asciiTheme="majorBidi" w:hAnsiTheme="majorBidi" w:cstheme="majorBidi"/>
                <w:b/>
                <w:sz w:val="24"/>
                <w:szCs w:val="24"/>
                <w:lang w:val="en" w:bidi="ar-JO"/>
              </w:rPr>
            </w:pPr>
            <w:r w:rsidRPr="00730E2F">
              <w:rPr>
                <w:rFonts w:asciiTheme="majorBidi" w:hAnsiTheme="majorBidi" w:cstheme="majorBidi"/>
                <w:b/>
                <w:sz w:val="24"/>
                <w:szCs w:val="24"/>
                <w:lang w:val="en" w:bidi="ar-JO"/>
              </w:rPr>
              <w:t>Interfacial Phenomena:</w:t>
            </w:r>
          </w:p>
          <w:p w14:paraId="45582242" w14:textId="77777777" w:rsidR="00547511" w:rsidRPr="00730E2F" w:rsidRDefault="00547511" w:rsidP="00730E2F">
            <w:pPr>
              <w:numPr>
                <w:ilvl w:val="0"/>
                <w:numId w:val="20"/>
              </w:num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Introduction and pharmaceutical Relevance</w:t>
            </w:r>
          </w:p>
          <w:p w14:paraId="61271C9C" w14:textId="77777777" w:rsidR="00547511" w:rsidRPr="00730E2F" w:rsidRDefault="00547511" w:rsidP="00730E2F">
            <w:pPr>
              <w:numPr>
                <w:ilvl w:val="0"/>
                <w:numId w:val="20"/>
              </w:num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Adsorption at liquid interfaces</w:t>
            </w:r>
          </w:p>
          <w:p w14:paraId="34817652" w14:textId="77777777" w:rsidR="00547511" w:rsidRPr="00730E2F" w:rsidRDefault="00547511" w:rsidP="00730E2F">
            <w:pPr>
              <w:numPr>
                <w:ilvl w:val="0"/>
                <w:numId w:val="20"/>
              </w:num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HLB classification</w:t>
            </w:r>
          </w:p>
          <w:p w14:paraId="148A6DDB" w14:textId="0E86D69D" w:rsidR="00547511" w:rsidRPr="00730E2F" w:rsidRDefault="00547511" w:rsidP="00730E2F">
            <w:pPr>
              <w:numPr>
                <w:ilvl w:val="0"/>
                <w:numId w:val="20"/>
              </w:num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Adsorption at solid interfaces</w:t>
            </w:r>
          </w:p>
        </w:tc>
        <w:tc>
          <w:tcPr>
            <w:tcW w:w="1133" w:type="dxa"/>
            <w:tcBorders>
              <w:top w:val="single" w:sz="4" w:space="0" w:color="auto"/>
              <w:left w:val="single" w:sz="4" w:space="0" w:color="auto"/>
              <w:bottom w:val="single" w:sz="4" w:space="0" w:color="auto"/>
              <w:right w:val="single" w:sz="4" w:space="0" w:color="auto"/>
            </w:tcBorders>
          </w:tcPr>
          <w:p w14:paraId="1DA532CB" w14:textId="3D33D815" w:rsidR="00547511" w:rsidRDefault="00547511">
            <w:pPr>
              <w:ind w:left="-18"/>
              <w:rPr>
                <w:rFonts w:asciiTheme="majorBidi" w:hAnsiTheme="majorBidi" w:cstheme="majorBidi"/>
                <w:sz w:val="24"/>
                <w:szCs w:val="24"/>
                <w:lang w:bidi="ar-JO"/>
              </w:rPr>
            </w:pPr>
            <w:r w:rsidRPr="009365F9">
              <w:rPr>
                <w:rFonts w:eastAsia="Calibri" w:cs="Simplified Arabic"/>
                <w:color w:val="000000"/>
              </w:rPr>
              <w:t xml:space="preserve">Case studies </w:t>
            </w:r>
          </w:p>
        </w:tc>
        <w:tc>
          <w:tcPr>
            <w:tcW w:w="1275" w:type="dxa"/>
            <w:tcBorders>
              <w:top w:val="single" w:sz="4" w:space="0" w:color="auto"/>
              <w:left w:val="single" w:sz="4" w:space="0" w:color="auto"/>
              <w:bottom w:val="single" w:sz="4" w:space="0" w:color="auto"/>
              <w:right w:val="single" w:sz="4" w:space="0" w:color="auto"/>
            </w:tcBorders>
            <w:vAlign w:val="center"/>
          </w:tcPr>
          <w:p w14:paraId="659A4D1E" w14:textId="77777777" w:rsidR="00547511" w:rsidRDefault="00547511">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6B8D5AA7" w14:textId="08F58316" w:rsidR="00547511" w:rsidRDefault="00547511">
            <w:pPr>
              <w:jc w:val="center"/>
              <w:rPr>
                <w:rFonts w:asciiTheme="majorBidi" w:hAnsiTheme="majorBidi" w:cstheme="majorBidi"/>
                <w:b/>
                <w:bCs/>
                <w:sz w:val="24"/>
                <w:szCs w:val="24"/>
                <w:lang w:bidi="ar-JO"/>
              </w:rPr>
            </w:pPr>
            <w:r>
              <w:rPr>
                <w:sz w:val="24"/>
                <w:szCs w:val="24"/>
              </w:rPr>
              <w:t>A3</w:t>
            </w:r>
            <w:r w:rsidRPr="00985104">
              <w:rPr>
                <w:sz w:val="24"/>
                <w:szCs w:val="24"/>
              </w:rPr>
              <w:t>b2</w:t>
            </w:r>
          </w:p>
        </w:tc>
        <w:tc>
          <w:tcPr>
            <w:tcW w:w="996" w:type="dxa"/>
            <w:tcBorders>
              <w:top w:val="single" w:sz="4" w:space="0" w:color="auto"/>
              <w:left w:val="single" w:sz="4" w:space="0" w:color="auto"/>
              <w:bottom w:val="single" w:sz="4" w:space="0" w:color="auto"/>
              <w:right w:val="single" w:sz="4" w:space="0" w:color="auto"/>
            </w:tcBorders>
          </w:tcPr>
          <w:p w14:paraId="28DBA1F2" w14:textId="4DB29438"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65089959"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1B0EA44B" w14:textId="05DA8455"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13.</w:t>
            </w:r>
          </w:p>
        </w:tc>
        <w:tc>
          <w:tcPr>
            <w:tcW w:w="5071" w:type="dxa"/>
            <w:tcBorders>
              <w:top w:val="single" w:sz="4" w:space="0" w:color="auto"/>
              <w:left w:val="single" w:sz="4" w:space="0" w:color="auto"/>
              <w:bottom w:val="single" w:sz="4" w:space="0" w:color="auto"/>
              <w:right w:val="single" w:sz="4" w:space="0" w:color="auto"/>
            </w:tcBorders>
            <w:vAlign w:val="center"/>
          </w:tcPr>
          <w:p w14:paraId="77B1DA0B" w14:textId="77777777" w:rsidR="00547511" w:rsidRPr="00730E2F" w:rsidRDefault="00547511" w:rsidP="00730E2F">
            <w:p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5.</w:t>
            </w:r>
            <w:r w:rsidRPr="00730E2F">
              <w:rPr>
                <w:rFonts w:asciiTheme="majorBidi" w:hAnsiTheme="majorBidi" w:cstheme="majorBidi"/>
                <w:sz w:val="24"/>
                <w:szCs w:val="24"/>
                <w:lang w:bidi="ar-JO"/>
              </w:rPr>
              <w:tab/>
              <w:t>Langmuir isotherm</w:t>
            </w:r>
          </w:p>
          <w:p w14:paraId="7D06D31A" w14:textId="77777777" w:rsidR="00547511" w:rsidRPr="00730E2F" w:rsidRDefault="00547511" w:rsidP="00730E2F">
            <w:p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6.</w:t>
            </w:r>
            <w:r w:rsidRPr="00730E2F">
              <w:rPr>
                <w:rFonts w:asciiTheme="majorBidi" w:hAnsiTheme="majorBidi" w:cstheme="majorBidi"/>
                <w:sz w:val="24"/>
                <w:szCs w:val="24"/>
                <w:lang w:bidi="ar-JO"/>
              </w:rPr>
              <w:tab/>
              <w:t xml:space="preserve">Freundlich isotherm </w:t>
            </w:r>
          </w:p>
          <w:p w14:paraId="09DD7712" w14:textId="77777777" w:rsidR="00547511" w:rsidRPr="00730E2F" w:rsidRDefault="00547511" w:rsidP="00730E2F">
            <w:p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7.</w:t>
            </w:r>
            <w:r w:rsidRPr="00730E2F">
              <w:rPr>
                <w:rFonts w:asciiTheme="majorBidi" w:hAnsiTheme="majorBidi" w:cstheme="majorBidi"/>
                <w:sz w:val="24"/>
                <w:szCs w:val="24"/>
                <w:lang w:bidi="ar-JO"/>
              </w:rPr>
              <w:tab/>
              <w:t>BET isotherm</w:t>
            </w:r>
          </w:p>
          <w:p w14:paraId="1BC19BCD" w14:textId="0FFDBF2E" w:rsidR="00547511" w:rsidRDefault="00547511" w:rsidP="00730E2F">
            <w:pPr>
              <w:jc w:val="center"/>
              <w:rPr>
                <w:rFonts w:asciiTheme="majorBidi" w:hAnsiTheme="majorBidi" w:cstheme="majorBidi"/>
                <w:sz w:val="24"/>
                <w:szCs w:val="24"/>
                <w:lang w:bidi="ar-JO"/>
              </w:rPr>
            </w:pPr>
          </w:p>
        </w:tc>
        <w:tc>
          <w:tcPr>
            <w:tcW w:w="1133" w:type="dxa"/>
            <w:tcBorders>
              <w:top w:val="single" w:sz="4" w:space="0" w:color="auto"/>
              <w:left w:val="single" w:sz="4" w:space="0" w:color="auto"/>
              <w:bottom w:val="single" w:sz="4" w:space="0" w:color="auto"/>
              <w:right w:val="single" w:sz="4" w:space="0" w:color="auto"/>
            </w:tcBorders>
          </w:tcPr>
          <w:p w14:paraId="6D82D70B" w14:textId="56ED0F25" w:rsidR="00547511" w:rsidRDefault="00547511">
            <w:pPr>
              <w:ind w:left="-18"/>
              <w:rPr>
                <w:rFonts w:asciiTheme="majorBidi" w:hAnsiTheme="majorBidi" w:cstheme="majorBidi"/>
                <w:sz w:val="24"/>
                <w:szCs w:val="24"/>
                <w:lang w:bidi="ar-JO"/>
              </w:rPr>
            </w:pPr>
            <w:r w:rsidRPr="001C2F5C">
              <w:rPr>
                <w:rFonts w:eastAsia="Calibri" w:cs="Simplified Arabic"/>
                <w:color w:val="000000"/>
              </w:rPr>
              <w:t>Guest lectures</w:t>
            </w:r>
          </w:p>
        </w:tc>
        <w:tc>
          <w:tcPr>
            <w:tcW w:w="1275" w:type="dxa"/>
            <w:tcBorders>
              <w:top w:val="single" w:sz="4" w:space="0" w:color="auto"/>
              <w:left w:val="single" w:sz="4" w:space="0" w:color="auto"/>
              <w:bottom w:val="single" w:sz="4" w:space="0" w:color="auto"/>
              <w:right w:val="single" w:sz="4" w:space="0" w:color="auto"/>
            </w:tcBorders>
            <w:vAlign w:val="center"/>
          </w:tcPr>
          <w:p w14:paraId="4F80BD74" w14:textId="5F6AE05F" w:rsidR="00547511" w:rsidRDefault="00547511">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Exam</w:t>
            </w:r>
          </w:p>
        </w:tc>
        <w:tc>
          <w:tcPr>
            <w:tcW w:w="850" w:type="dxa"/>
            <w:tcBorders>
              <w:top w:val="single" w:sz="4" w:space="0" w:color="auto"/>
              <w:left w:val="single" w:sz="4" w:space="0" w:color="auto"/>
              <w:bottom w:val="single" w:sz="4" w:space="0" w:color="auto"/>
              <w:right w:val="single" w:sz="4" w:space="0" w:color="auto"/>
            </w:tcBorders>
          </w:tcPr>
          <w:p w14:paraId="18F0D9BE" w14:textId="222E85DD" w:rsidR="00547511" w:rsidRDefault="00547511">
            <w:pPr>
              <w:jc w:val="center"/>
              <w:rPr>
                <w:rFonts w:asciiTheme="majorBidi" w:hAnsiTheme="majorBidi" w:cstheme="majorBidi"/>
                <w:b/>
                <w:bCs/>
                <w:sz w:val="24"/>
                <w:szCs w:val="24"/>
                <w:lang w:bidi="ar-JO"/>
              </w:rPr>
            </w:pPr>
            <w:r w:rsidRPr="00985104">
              <w:rPr>
                <w:sz w:val="24"/>
                <w:szCs w:val="24"/>
              </w:rPr>
              <w:t>A2,b3</w:t>
            </w:r>
          </w:p>
        </w:tc>
        <w:tc>
          <w:tcPr>
            <w:tcW w:w="996" w:type="dxa"/>
            <w:tcBorders>
              <w:top w:val="single" w:sz="4" w:space="0" w:color="auto"/>
              <w:left w:val="single" w:sz="4" w:space="0" w:color="auto"/>
              <w:bottom w:val="single" w:sz="4" w:space="0" w:color="auto"/>
              <w:right w:val="single" w:sz="4" w:space="0" w:color="auto"/>
            </w:tcBorders>
          </w:tcPr>
          <w:p w14:paraId="6ADE1641" w14:textId="6DD23198" w:rsidR="00547511" w:rsidRDefault="00547511">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bookmarkEnd w:id="0"/>
      <w:tr w:rsidR="00547511" w14:paraId="52071C3A"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15EFCE2A" w14:textId="32E7BD68"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14.</w:t>
            </w:r>
          </w:p>
        </w:tc>
        <w:tc>
          <w:tcPr>
            <w:tcW w:w="5071" w:type="dxa"/>
            <w:tcBorders>
              <w:top w:val="single" w:sz="4" w:space="0" w:color="auto"/>
              <w:left w:val="single" w:sz="4" w:space="0" w:color="auto"/>
              <w:bottom w:val="single" w:sz="4" w:space="0" w:color="auto"/>
              <w:right w:val="single" w:sz="4" w:space="0" w:color="auto"/>
            </w:tcBorders>
            <w:vAlign w:val="center"/>
          </w:tcPr>
          <w:p w14:paraId="2BC4EB23" w14:textId="149C07A1"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sz w:val="24"/>
                <w:szCs w:val="24"/>
                <w:lang w:bidi="ar-JO"/>
              </w:rPr>
              <w:t>8.</w:t>
            </w:r>
            <w:r w:rsidRPr="00730E2F">
              <w:rPr>
                <w:rFonts w:asciiTheme="majorBidi" w:hAnsiTheme="majorBidi" w:cstheme="majorBidi"/>
                <w:sz w:val="24"/>
                <w:szCs w:val="24"/>
                <w:lang w:bidi="ar-JO"/>
              </w:rPr>
              <w:tab/>
              <w:t>Solid-Liquid interfaces</w:t>
            </w:r>
          </w:p>
        </w:tc>
        <w:tc>
          <w:tcPr>
            <w:tcW w:w="1133" w:type="dxa"/>
            <w:tcBorders>
              <w:top w:val="single" w:sz="4" w:space="0" w:color="auto"/>
              <w:left w:val="single" w:sz="4" w:space="0" w:color="auto"/>
              <w:bottom w:val="single" w:sz="4" w:space="0" w:color="auto"/>
              <w:right w:val="single" w:sz="4" w:space="0" w:color="auto"/>
            </w:tcBorders>
          </w:tcPr>
          <w:p w14:paraId="3C7D7B4D" w14:textId="77777777" w:rsidR="00547511" w:rsidRDefault="00547511" w:rsidP="00730E2F">
            <w:pPr>
              <w:ind w:left="-18"/>
              <w:rPr>
                <w:rFonts w:asciiTheme="majorBidi" w:hAnsiTheme="majorBidi" w:cstheme="majorBidi"/>
                <w:sz w:val="24"/>
                <w:szCs w:val="24"/>
                <w:lang w:bidi="ar-JO"/>
              </w:rPr>
            </w:pPr>
          </w:p>
        </w:tc>
        <w:tc>
          <w:tcPr>
            <w:tcW w:w="1275" w:type="dxa"/>
            <w:tcBorders>
              <w:top w:val="single" w:sz="4" w:space="0" w:color="auto"/>
              <w:left w:val="single" w:sz="4" w:space="0" w:color="auto"/>
              <w:bottom w:val="single" w:sz="4" w:space="0" w:color="auto"/>
              <w:right w:val="single" w:sz="4" w:space="0" w:color="auto"/>
            </w:tcBorders>
            <w:vAlign w:val="center"/>
          </w:tcPr>
          <w:p w14:paraId="34F00DCB" w14:textId="33C58AE8" w:rsidR="00547511" w:rsidRDefault="00547511" w:rsidP="00730E2F">
            <w:pPr>
              <w:jc w:val="center"/>
              <w:rPr>
                <w:rFonts w:asciiTheme="majorBidi" w:hAnsiTheme="majorBidi" w:cstheme="majorBidi"/>
                <w:sz w:val="24"/>
                <w:szCs w:val="24"/>
                <w:lang w:bidi="ar-JO"/>
              </w:rPr>
            </w:pPr>
            <w:r w:rsidRPr="006F5F41">
              <w:rPr>
                <w:rFonts w:ascii="Times New Roman" w:hAnsi="Times New Roman" w:cs="Times New Roman"/>
                <w:sz w:val="28"/>
                <w:szCs w:val="28"/>
                <w:lang w:bidi="ar-JO"/>
              </w:rPr>
              <w:t>Exam</w:t>
            </w:r>
          </w:p>
        </w:tc>
        <w:tc>
          <w:tcPr>
            <w:tcW w:w="850" w:type="dxa"/>
            <w:tcBorders>
              <w:top w:val="single" w:sz="4" w:space="0" w:color="auto"/>
              <w:left w:val="single" w:sz="4" w:space="0" w:color="auto"/>
              <w:bottom w:val="single" w:sz="4" w:space="0" w:color="auto"/>
              <w:right w:val="single" w:sz="4" w:space="0" w:color="auto"/>
            </w:tcBorders>
          </w:tcPr>
          <w:p w14:paraId="784DEFE5" w14:textId="3C6EB555" w:rsidR="00547511" w:rsidRDefault="00547511" w:rsidP="00730E2F">
            <w:pPr>
              <w:jc w:val="center"/>
              <w:rPr>
                <w:rFonts w:asciiTheme="majorBidi" w:hAnsiTheme="majorBidi" w:cstheme="majorBidi"/>
                <w:b/>
                <w:bCs/>
                <w:sz w:val="24"/>
                <w:szCs w:val="24"/>
                <w:lang w:bidi="ar-JO"/>
              </w:rPr>
            </w:pPr>
            <w:r>
              <w:rPr>
                <w:sz w:val="24"/>
                <w:szCs w:val="24"/>
              </w:rPr>
              <w:t>B3</w:t>
            </w:r>
            <w:r w:rsidRPr="00985104">
              <w:rPr>
                <w:sz w:val="24"/>
                <w:szCs w:val="24"/>
              </w:rPr>
              <w:t>,2</w:t>
            </w:r>
          </w:p>
        </w:tc>
        <w:tc>
          <w:tcPr>
            <w:tcW w:w="996" w:type="dxa"/>
            <w:tcBorders>
              <w:top w:val="single" w:sz="4" w:space="0" w:color="auto"/>
              <w:left w:val="single" w:sz="4" w:space="0" w:color="auto"/>
              <w:bottom w:val="single" w:sz="4" w:space="0" w:color="auto"/>
              <w:right w:val="single" w:sz="4" w:space="0" w:color="auto"/>
            </w:tcBorders>
          </w:tcPr>
          <w:p w14:paraId="60F92B83" w14:textId="7E2F498E" w:rsidR="00547511" w:rsidRDefault="00547511" w:rsidP="00730E2F">
            <w:pPr>
              <w:jc w:val="center"/>
              <w:rPr>
                <w:rFonts w:asciiTheme="majorBidi" w:hAnsiTheme="majorBidi" w:cstheme="majorBidi"/>
                <w:b/>
                <w:bCs/>
                <w:sz w:val="24"/>
                <w:szCs w:val="24"/>
                <w:lang w:bidi="ar-JO"/>
              </w:rPr>
            </w:pPr>
            <w:r w:rsidRPr="00940A3A">
              <w:rPr>
                <w:rFonts w:asciiTheme="majorBidi" w:hAnsiTheme="majorBidi" w:cstheme="majorBidi"/>
                <w:b/>
                <w:bCs/>
                <w:sz w:val="24"/>
                <w:szCs w:val="24"/>
                <w:lang w:bidi="ar-JO"/>
              </w:rPr>
              <w:t>3</w:t>
            </w:r>
          </w:p>
        </w:tc>
      </w:tr>
      <w:tr w:rsidR="00547511" w14:paraId="2AC657F4" w14:textId="77777777" w:rsidTr="0059097B">
        <w:trPr>
          <w:trHeight w:val="397"/>
        </w:trPr>
        <w:tc>
          <w:tcPr>
            <w:tcW w:w="875" w:type="dxa"/>
            <w:tcBorders>
              <w:top w:val="single" w:sz="4" w:space="0" w:color="auto"/>
              <w:left w:val="single" w:sz="4" w:space="0" w:color="auto"/>
              <w:bottom w:val="single" w:sz="4" w:space="0" w:color="auto"/>
              <w:right w:val="single" w:sz="4" w:space="0" w:color="auto"/>
            </w:tcBorders>
            <w:vAlign w:val="center"/>
            <w:hideMark/>
          </w:tcPr>
          <w:p w14:paraId="75D2BC87" w14:textId="26843E13" w:rsidR="00547511" w:rsidRDefault="00547511" w:rsidP="00730E2F">
            <w:pPr>
              <w:jc w:val="center"/>
              <w:rPr>
                <w:rFonts w:asciiTheme="majorBidi" w:hAnsiTheme="majorBidi" w:cstheme="majorBidi"/>
                <w:sz w:val="24"/>
                <w:szCs w:val="24"/>
                <w:lang w:bidi="ar-JO"/>
              </w:rPr>
            </w:pPr>
            <w:r w:rsidRPr="00730E2F">
              <w:rPr>
                <w:rFonts w:asciiTheme="majorBidi" w:hAnsiTheme="majorBidi" w:cstheme="majorBidi"/>
                <w:b/>
                <w:bCs/>
                <w:sz w:val="24"/>
                <w:szCs w:val="24"/>
                <w:lang w:bidi="ar-JO"/>
              </w:rPr>
              <w:t>15.</w:t>
            </w:r>
          </w:p>
        </w:tc>
        <w:tc>
          <w:tcPr>
            <w:tcW w:w="5071" w:type="dxa"/>
            <w:tcBorders>
              <w:top w:val="single" w:sz="4" w:space="0" w:color="auto"/>
              <w:left w:val="single" w:sz="4" w:space="0" w:color="auto"/>
              <w:bottom w:val="single" w:sz="4" w:space="0" w:color="auto"/>
              <w:right w:val="single" w:sz="4" w:space="0" w:color="auto"/>
            </w:tcBorders>
            <w:vAlign w:val="center"/>
          </w:tcPr>
          <w:p w14:paraId="3097709E" w14:textId="505261C8" w:rsidR="00547511" w:rsidRDefault="00547511" w:rsidP="00730E2F">
            <w:pPr>
              <w:jc w:val="center"/>
              <w:rPr>
                <w:rFonts w:asciiTheme="majorBidi" w:hAnsiTheme="majorBidi" w:cstheme="majorBidi"/>
                <w:sz w:val="24"/>
                <w:szCs w:val="24"/>
                <w:lang w:bidi="ar-JO"/>
              </w:rPr>
            </w:pPr>
            <w:r>
              <w:rPr>
                <w:rFonts w:asciiTheme="majorBidi" w:hAnsiTheme="majorBidi" w:cstheme="majorBidi"/>
                <w:sz w:val="24"/>
                <w:szCs w:val="24"/>
                <w:lang w:bidi="ar-JO"/>
              </w:rPr>
              <w:t>Final Exam</w:t>
            </w:r>
          </w:p>
        </w:tc>
        <w:tc>
          <w:tcPr>
            <w:tcW w:w="1133" w:type="dxa"/>
            <w:tcBorders>
              <w:top w:val="single" w:sz="4" w:space="0" w:color="auto"/>
              <w:left w:val="single" w:sz="4" w:space="0" w:color="auto"/>
              <w:bottom w:val="single" w:sz="4" w:space="0" w:color="auto"/>
              <w:right w:val="single" w:sz="4" w:space="0" w:color="auto"/>
            </w:tcBorders>
          </w:tcPr>
          <w:p w14:paraId="3CC834B1" w14:textId="77777777" w:rsidR="00547511" w:rsidRDefault="00547511" w:rsidP="00730E2F">
            <w:pPr>
              <w:ind w:left="-18"/>
              <w:rPr>
                <w:rFonts w:asciiTheme="majorBidi" w:hAnsiTheme="majorBidi" w:cstheme="majorBidi"/>
                <w:sz w:val="24"/>
                <w:szCs w:val="24"/>
                <w:lang w:bidi="ar-JO"/>
              </w:rPr>
            </w:pPr>
          </w:p>
        </w:tc>
        <w:tc>
          <w:tcPr>
            <w:tcW w:w="1275" w:type="dxa"/>
            <w:tcBorders>
              <w:top w:val="single" w:sz="4" w:space="0" w:color="auto"/>
              <w:left w:val="single" w:sz="4" w:space="0" w:color="auto"/>
              <w:bottom w:val="single" w:sz="4" w:space="0" w:color="auto"/>
              <w:right w:val="single" w:sz="4" w:space="0" w:color="auto"/>
            </w:tcBorders>
            <w:vAlign w:val="center"/>
          </w:tcPr>
          <w:p w14:paraId="679A353A" w14:textId="77777777" w:rsidR="00547511" w:rsidRDefault="00547511" w:rsidP="00730E2F">
            <w:pPr>
              <w:jc w:val="center"/>
              <w:rPr>
                <w:rFonts w:asciiTheme="majorBidi" w:hAnsiTheme="majorBidi" w:cstheme="majorBidi"/>
                <w:sz w:val="24"/>
                <w:szCs w:val="24"/>
                <w:lang w:bidi="ar-JO"/>
              </w:rPr>
            </w:pPr>
          </w:p>
        </w:tc>
        <w:tc>
          <w:tcPr>
            <w:tcW w:w="850" w:type="dxa"/>
            <w:tcBorders>
              <w:top w:val="single" w:sz="4" w:space="0" w:color="auto"/>
              <w:left w:val="single" w:sz="4" w:space="0" w:color="auto"/>
              <w:bottom w:val="single" w:sz="4" w:space="0" w:color="auto"/>
              <w:right w:val="single" w:sz="4" w:space="0" w:color="auto"/>
            </w:tcBorders>
          </w:tcPr>
          <w:p w14:paraId="21F8E47D" w14:textId="77777777" w:rsidR="00547511" w:rsidRDefault="00547511" w:rsidP="00730E2F">
            <w:pPr>
              <w:jc w:val="center"/>
              <w:rPr>
                <w:rFonts w:asciiTheme="majorBidi" w:hAnsiTheme="majorBidi" w:cstheme="majorBidi"/>
                <w:b/>
                <w:bCs/>
                <w:sz w:val="24"/>
                <w:szCs w:val="24"/>
                <w:lang w:bidi="ar-JO"/>
              </w:rPr>
            </w:pPr>
          </w:p>
        </w:tc>
        <w:tc>
          <w:tcPr>
            <w:tcW w:w="996" w:type="dxa"/>
            <w:tcBorders>
              <w:top w:val="single" w:sz="4" w:space="0" w:color="auto"/>
              <w:left w:val="single" w:sz="4" w:space="0" w:color="auto"/>
              <w:bottom w:val="single" w:sz="4" w:space="0" w:color="auto"/>
              <w:right w:val="single" w:sz="4" w:space="0" w:color="auto"/>
            </w:tcBorders>
            <w:vAlign w:val="center"/>
          </w:tcPr>
          <w:p w14:paraId="646250E5" w14:textId="7725B7F5" w:rsidR="00547511" w:rsidRDefault="00547511" w:rsidP="00730E2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bl>
    <w:tbl>
      <w:tblPr>
        <w:tblpPr w:leftFromText="180" w:rightFromText="180" w:bottomFromText="160" w:vertAnchor="text" w:horzAnchor="margin" w:tblpY="1"/>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547511" w:rsidRPr="006F5F41" w14:paraId="5FBA7F17" w14:textId="77777777" w:rsidTr="00477C5F">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14:paraId="44828F26"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Plan of Course Evaluation</w:t>
            </w:r>
          </w:p>
        </w:tc>
      </w:tr>
      <w:tr w:rsidR="00547511" w:rsidRPr="006F5F41" w14:paraId="176F22C5" w14:textId="77777777" w:rsidTr="00477C5F">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10AA90D7" w14:textId="77777777" w:rsidR="00547511" w:rsidRPr="006F5F41" w:rsidRDefault="00547511" w:rsidP="00477C5F">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7A8348C4"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198B7E0B"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547511" w:rsidRPr="006F5F41" w14:paraId="63CDB287" w14:textId="77777777" w:rsidTr="00477C5F">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1D95B0F1" w14:textId="77777777" w:rsidR="00547511" w:rsidRPr="006F5F41" w:rsidRDefault="00547511" w:rsidP="00477C5F">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12B1CB12" w14:textId="77777777" w:rsidR="00547511" w:rsidRPr="006F5F41" w:rsidRDefault="00547511" w:rsidP="00477C5F">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49C829E3"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1EFBB3B9"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392A73E9"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2CAD71DC"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14F5D1F3"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358426A1"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29CAAFAD"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5FC25ABC"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3E1FC4CD"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rtl/>
                <w:lang w:bidi="ar-JO"/>
              </w:rPr>
            </w:pPr>
            <w:r>
              <w:rPr>
                <w:rFonts w:ascii="Times New Roman" w:hAnsi="Times New Roman" w:cs="Times New Roman"/>
                <w:b/>
                <w:bCs/>
                <w:color w:val="000000"/>
                <w:sz w:val="28"/>
                <w:szCs w:val="28"/>
                <w:lang w:bidi="ar-JO"/>
              </w:rPr>
              <w:t>C3</w:t>
            </w:r>
          </w:p>
        </w:tc>
      </w:tr>
      <w:tr w:rsidR="00547511" w:rsidRPr="006F5F41" w14:paraId="7AEC6601" w14:textId="77777777" w:rsidTr="00477C5F">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6546DEE0" w14:textId="77777777" w:rsidR="00547511" w:rsidRPr="006F5F41" w:rsidRDefault="00547511" w:rsidP="00477C5F">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6AE11E8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595DE5A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14:paraId="023F4C99"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516A4DC4"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6363D48" w14:textId="3D07DBFC"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19D9E546" w14:textId="2896D220"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73D7A7B"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C90A888"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49E602C"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ADC27B7"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547511" w:rsidRPr="006F5F41" w14:paraId="07E46287" w14:textId="77777777" w:rsidTr="00477C5F">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5A121BFD" w14:textId="77777777" w:rsidR="00547511" w:rsidRPr="006F5F41" w:rsidRDefault="00547511" w:rsidP="00477C5F">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03C89AD8"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1E91374"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59C31D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42FEF3F"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14:paraId="6DFA394C"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3750ABA"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C294DA0"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793B49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884BB70"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7176757"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1BA1C4E9" w14:textId="77777777" w:rsidTr="00477C5F">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5FA49A6D" w14:textId="77777777" w:rsidR="00547511" w:rsidRPr="006F5F41" w:rsidRDefault="00547511" w:rsidP="00477C5F">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48C52914"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4EC5CA2B"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4E9AEA9"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3DE5778" w14:textId="1A1FE0BD"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63CE7AC5"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348D227" w14:textId="77777777" w:rsidR="00547511" w:rsidRPr="006F5F41" w:rsidRDefault="00547511" w:rsidP="00477C5F">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BB2DBF1" w14:textId="718F1B86"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7AC61C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6B2EF23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03101928"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5C930381" w14:textId="77777777" w:rsidTr="00477C5F">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280BED06" w14:textId="77777777" w:rsidR="00547511" w:rsidRPr="006F5F41" w:rsidRDefault="00547511" w:rsidP="00477C5F">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lastRenderedPageBreak/>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6C90C98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098F6143"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741176FA" w14:textId="77777777" w:rsidTr="00477C5F">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0EFA6699" w14:textId="77777777" w:rsidR="00547511" w:rsidRPr="006F5F41" w:rsidRDefault="00547511" w:rsidP="00477C5F">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73EC34A" w14:textId="77777777" w:rsidR="00547511" w:rsidRPr="006F5F41" w:rsidRDefault="00547511" w:rsidP="00477C5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7DD6C133"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32BEC12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B03F5B7"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1F6487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0460486"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39284A9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59C3633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7C3252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54761F84"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2A3E19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68AEB26B" w14:textId="77777777" w:rsidTr="00477C5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D0E45F6" w14:textId="77777777" w:rsidR="00547511" w:rsidRPr="006F5F41" w:rsidRDefault="00547511" w:rsidP="00477C5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79ED300" w14:textId="77777777" w:rsidR="00547511" w:rsidRPr="006F5F41" w:rsidRDefault="00547511" w:rsidP="00477C5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7311584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B756FB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34CA9E8"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F1F1A0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737265C"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9C775C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3FD6140"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A88C2EB"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BAA9614"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4A4C3589"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50EAEF90" w14:textId="77777777" w:rsidTr="00477C5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0FF910F" w14:textId="77777777" w:rsidR="00547511" w:rsidRPr="006F5F41" w:rsidRDefault="00547511" w:rsidP="00477C5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76CAC4A" w14:textId="77777777" w:rsidR="00547511" w:rsidRPr="006F5F41" w:rsidRDefault="00547511" w:rsidP="00477C5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5F1A636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26556EB"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4C434AF"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6260A13"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C5D2EF9"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DE00FE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7CDE34F"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0962CDB"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C43C19F"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E67D889"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35819C69" w14:textId="77777777" w:rsidTr="00477C5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FF54173" w14:textId="77777777" w:rsidR="00547511" w:rsidRPr="006F5F41" w:rsidRDefault="00547511" w:rsidP="00477C5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5EDCC652" w14:textId="77777777" w:rsidR="00547511" w:rsidRPr="006F5F41" w:rsidRDefault="00547511" w:rsidP="00477C5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56B1270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5343A2C"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FA88E04"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05CF5B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94C15AC"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6E8424C"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7443D24"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FEA7EA0"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2086D0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84AB800"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36C4C0CC" w14:textId="77777777" w:rsidTr="00477C5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85A3BC4" w14:textId="77777777" w:rsidR="00547511" w:rsidRPr="006F5F41" w:rsidRDefault="00547511" w:rsidP="00477C5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8B39CF4" w14:textId="77777777" w:rsidR="00547511" w:rsidRPr="006F5F41" w:rsidRDefault="00547511" w:rsidP="00477C5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2D9912CF"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47364B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9EABDC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D806A10"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271ED09"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79F4A9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4FE226F"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47BB50C"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8DD5417"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DEFE22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528DAA9B" w14:textId="77777777" w:rsidTr="00477C5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52533E4" w14:textId="77777777" w:rsidR="00547511" w:rsidRPr="006F5F41" w:rsidRDefault="00547511" w:rsidP="00477C5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F448D3D" w14:textId="77777777" w:rsidR="00547511" w:rsidRPr="006F5F41" w:rsidRDefault="00547511" w:rsidP="00477C5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33EB4E14"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51F24EA"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6D8021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7D436F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34CA3A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E2E166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91F439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F71E414"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F47D1B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1146573E"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296D6F84" w14:textId="77777777" w:rsidTr="00477C5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FD6E848" w14:textId="77777777" w:rsidR="00547511" w:rsidRPr="006F5F41" w:rsidRDefault="00547511" w:rsidP="00477C5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299E22F" w14:textId="77777777" w:rsidR="00547511" w:rsidRPr="006F5F41" w:rsidRDefault="00547511" w:rsidP="00477C5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3486D840"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3422EB6A"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AAE0505"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1035D8B"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39287756"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076EFEA" w14:textId="3C2FD3C8"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DDEBD66"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514C047"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82155E9"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1E997B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547511" w:rsidRPr="006F5F41" w14:paraId="08B7B56B" w14:textId="77777777" w:rsidTr="00477C5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65BEB80" w14:textId="77777777" w:rsidR="00547511" w:rsidRPr="006F5F41" w:rsidRDefault="00547511" w:rsidP="00477C5F">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6F667174" w14:textId="77777777" w:rsidR="00547511" w:rsidRPr="006F5F41" w:rsidRDefault="00547511" w:rsidP="00477C5F">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481B54D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B91C27F"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1DF638C"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1FAAA6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8691D1F"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38F130B"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12DA4C3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BAB7F53"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D4071B6"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0C5735CD"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r w:rsidR="00547511" w:rsidRPr="006F5F41" w14:paraId="55E98F22" w14:textId="77777777" w:rsidTr="00477C5F">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0AB78957" w14:textId="77777777" w:rsidR="00547511" w:rsidRPr="006F5F41" w:rsidRDefault="00547511" w:rsidP="00477C5F">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3E1C7C50"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65D9DB4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1BD56C7"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bottom w:val="double" w:sz="4" w:space="0" w:color="auto"/>
              <w:right w:val="double" w:sz="4" w:space="0" w:color="auto"/>
            </w:tcBorders>
            <w:shd w:val="clear" w:color="auto" w:fill="D9D9D9"/>
            <w:vAlign w:val="center"/>
          </w:tcPr>
          <w:p w14:paraId="07B70E67" w14:textId="53FD6C4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14B02D8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bottom w:val="double" w:sz="4" w:space="0" w:color="auto"/>
              <w:right w:val="double" w:sz="4" w:space="0" w:color="auto"/>
            </w:tcBorders>
            <w:shd w:val="clear" w:color="auto" w:fill="D9D9D9"/>
            <w:vAlign w:val="center"/>
          </w:tcPr>
          <w:p w14:paraId="45CE8E85"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203E6A4C"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1580A141"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02B70492"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4237133B" w14:textId="77777777" w:rsidR="00547511" w:rsidRPr="006F5F41" w:rsidRDefault="00547511" w:rsidP="00477C5F">
            <w:pPr>
              <w:bidi/>
              <w:spacing w:before="120" w:after="0" w:line="240" w:lineRule="auto"/>
              <w:jc w:val="center"/>
              <w:rPr>
                <w:rFonts w:ascii="Times New Roman" w:hAnsi="Times New Roman" w:cs="Times New Roman"/>
                <w:color w:val="000000"/>
                <w:sz w:val="28"/>
                <w:szCs w:val="28"/>
                <w:lang w:bidi="ar-JO"/>
              </w:rPr>
            </w:pPr>
          </w:p>
        </w:tc>
      </w:tr>
    </w:tbl>
    <w:p w14:paraId="66A6BB14" w14:textId="77777777" w:rsidR="006A2F87" w:rsidRPr="0025008C" w:rsidRDefault="006A2F87" w:rsidP="006A2F87">
      <w:pPr>
        <w:rPr>
          <w:rtl/>
          <w:lang w:bidi="ar-JO"/>
        </w:rPr>
      </w:pPr>
    </w:p>
    <w:tbl>
      <w:tblPr>
        <w:tblStyle w:val="TableGrid3"/>
        <w:tblW w:w="10206" w:type="dxa"/>
        <w:tblLook w:val="04A0" w:firstRow="1" w:lastRow="0" w:firstColumn="1" w:lastColumn="0" w:noHBand="0" w:noVBand="1"/>
      </w:tblPr>
      <w:tblGrid>
        <w:gridCol w:w="2511"/>
        <w:gridCol w:w="7695"/>
      </w:tblGrid>
      <w:tr w:rsidR="006A2F87" w:rsidRPr="0025008C" w14:paraId="6A5B0178" w14:textId="77777777" w:rsidTr="00213BB9">
        <w:trPr>
          <w:trHeight w:val="397"/>
        </w:trPr>
        <w:tc>
          <w:tcPr>
            <w:tcW w:w="9776" w:type="dxa"/>
            <w:gridSpan w:val="2"/>
            <w:shd w:val="clear" w:color="auto" w:fill="D9D9D9"/>
            <w:vAlign w:val="center"/>
          </w:tcPr>
          <w:p w14:paraId="30FCB93C" w14:textId="77777777" w:rsidR="006A2F87" w:rsidRPr="0025008C" w:rsidRDefault="006A2F87" w:rsidP="00213BB9">
            <w:pPr>
              <w:bidi/>
              <w:spacing w:before="120"/>
              <w:jc w:val="center"/>
              <w:rPr>
                <w:rFonts w:ascii="Simplified Arabic" w:eastAsia="Calibri" w:hAnsi="Simplified Arabic" w:cs="Simplified Arabic"/>
                <w:b/>
                <w:bCs/>
                <w:color w:val="000000"/>
                <w:sz w:val="24"/>
                <w:szCs w:val="24"/>
                <w:rtl/>
                <w:lang w:bidi="ar-JO"/>
              </w:rPr>
            </w:pPr>
            <w:r w:rsidRPr="0025008C">
              <w:rPr>
                <w:rFonts w:ascii="Simplified Arabic" w:eastAsia="Calibri" w:hAnsi="Simplified Arabic" w:cs="Simplified Arabic"/>
                <w:b/>
                <w:bCs/>
                <w:color w:val="000000"/>
                <w:sz w:val="28"/>
                <w:szCs w:val="28"/>
                <w:lang w:bidi="ar-JO"/>
              </w:rPr>
              <w:t xml:space="preserve"> Components </w:t>
            </w:r>
          </w:p>
        </w:tc>
      </w:tr>
      <w:tr w:rsidR="006A2F87" w:rsidRPr="0025008C" w14:paraId="2EC22493" w14:textId="77777777" w:rsidTr="00213BB9">
        <w:trPr>
          <w:trHeight w:val="397"/>
        </w:trPr>
        <w:tc>
          <w:tcPr>
            <w:tcW w:w="2405" w:type="dxa"/>
            <w:shd w:val="clear" w:color="auto" w:fill="D9D9D9"/>
            <w:vAlign w:val="center"/>
          </w:tcPr>
          <w:p w14:paraId="40544E28"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Book</w:t>
            </w:r>
          </w:p>
        </w:tc>
        <w:tc>
          <w:tcPr>
            <w:tcW w:w="7371" w:type="dxa"/>
            <w:shd w:val="clear" w:color="auto" w:fill="auto"/>
            <w:vAlign w:val="center"/>
          </w:tcPr>
          <w:p w14:paraId="7D472E24"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p>
        </w:tc>
      </w:tr>
      <w:tr w:rsidR="006A2F87" w:rsidRPr="0025008C" w14:paraId="48DD470A" w14:textId="77777777" w:rsidTr="00213BB9">
        <w:trPr>
          <w:trHeight w:val="397"/>
        </w:trPr>
        <w:tc>
          <w:tcPr>
            <w:tcW w:w="2405" w:type="dxa"/>
            <w:shd w:val="clear" w:color="auto" w:fill="D9D9D9"/>
            <w:vAlign w:val="center"/>
          </w:tcPr>
          <w:p w14:paraId="6901DADD"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References</w:t>
            </w:r>
          </w:p>
        </w:tc>
        <w:tc>
          <w:tcPr>
            <w:tcW w:w="7371" w:type="dxa"/>
            <w:shd w:val="clear" w:color="auto" w:fill="auto"/>
            <w:vAlign w:val="center"/>
          </w:tcPr>
          <w:p w14:paraId="07364AB9"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p>
        </w:tc>
      </w:tr>
      <w:tr w:rsidR="006A2F87" w:rsidRPr="0025008C" w14:paraId="65CD8869" w14:textId="77777777" w:rsidTr="00213BB9">
        <w:trPr>
          <w:trHeight w:val="397"/>
        </w:trPr>
        <w:tc>
          <w:tcPr>
            <w:tcW w:w="2405" w:type="dxa"/>
            <w:shd w:val="clear" w:color="auto" w:fill="D9D9D9"/>
            <w:vAlign w:val="center"/>
          </w:tcPr>
          <w:p w14:paraId="6BFB2E6F"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Recommended Readings</w:t>
            </w:r>
          </w:p>
        </w:tc>
        <w:tc>
          <w:tcPr>
            <w:tcW w:w="7371" w:type="dxa"/>
            <w:shd w:val="clear" w:color="auto" w:fill="auto"/>
            <w:vAlign w:val="center"/>
          </w:tcPr>
          <w:p w14:paraId="1E31566E"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p>
        </w:tc>
      </w:tr>
      <w:tr w:rsidR="006A2F87" w:rsidRPr="0025008C" w14:paraId="6750A7C8" w14:textId="77777777" w:rsidTr="00213BB9">
        <w:trPr>
          <w:trHeight w:val="397"/>
        </w:trPr>
        <w:tc>
          <w:tcPr>
            <w:tcW w:w="2405" w:type="dxa"/>
            <w:shd w:val="clear" w:color="auto" w:fill="D9D9D9"/>
            <w:vAlign w:val="center"/>
          </w:tcPr>
          <w:p w14:paraId="18F704CE"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Electronic materials</w:t>
            </w:r>
          </w:p>
        </w:tc>
        <w:tc>
          <w:tcPr>
            <w:tcW w:w="7371" w:type="dxa"/>
            <w:shd w:val="clear" w:color="auto" w:fill="auto"/>
            <w:vAlign w:val="center"/>
          </w:tcPr>
          <w:p w14:paraId="57801273"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p>
        </w:tc>
      </w:tr>
      <w:tr w:rsidR="006A2F87" w:rsidRPr="0025008C" w14:paraId="362BEFCA" w14:textId="77777777" w:rsidTr="00213BB9">
        <w:trPr>
          <w:trHeight w:val="397"/>
        </w:trPr>
        <w:tc>
          <w:tcPr>
            <w:tcW w:w="2405" w:type="dxa"/>
            <w:shd w:val="clear" w:color="auto" w:fill="D9D9D9"/>
            <w:vAlign w:val="center"/>
          </w:tcPr>
          <w:p w14:paraId="1C4193FA"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r w:rsidRPr="0025008C">
              <w:rPr>
                <w:rFonts w:ascii="Times New Roman" w:eastAsia="Calibri" w:hAnsi="Times New Roman" w:cs="Times New Roman"/>
                <w:b/>
                <w:bCs/>
                <w:color w:val="000000"/>
                <w:sz w:val="24"/>
                <w:szCs w:val="24"/>
                <w:lang w:bidi="ar-JO"/>
              </w:rPr>
              <w:t>Other websites</w:t>
            </w:r>
          </w:p>
        </w:tc>
        <w:tc>
          <w:tcPr>
            <w:tcW w:w="7371" w:type="dxa"/>
            <w:shd w:val="clear" w:color="auto" w:fill="auto"/>
            <w:vAlign w:val="center"/>
          </w:tcPr>
          <w:p w14:paraId="1AD69C03" w14:textId="77777777" w:rsidR="006A2F87" w:rsidRPr="0025008C" w:rsidRDefault="006A2F87" w:rsidP="00213BB9">
            <w:pPr>
              <w:bidi/>
              <w:spacing w:before="120"/>
              <w:jc w:val="both"/>
              <w:rPr>
                <w:rFonts w:ascii="Times New Roman" w:eastAsia="Calibri" w:hAnsi="Times New Roman" w:cs="Times New Roman"/>
                <w:b/>
                <w:bCs/>
                <w:color w:val="000000"/>
                <w:sz w:val="24"/>
                <w:szCs w:val="24"/>
                <w:lang w:bidi="ar-JO"/>
              </w:rPr>
            </w:pPr>
          </w:p>
        </w:tc>
      </w:tr>
    </w:tbl>
    <w:p w14:paraId="4E9AE3E9" w14:textId="77777777" w:rsidR="006A2F87" w:rsidRPr="0025008C" w:rsidRDefault="006A2F87" w:rsidP="006A2F87">
      <w:pPr>
        <w:rPr>
          <w:rtl/>
          <w:lang w:bidi="ar-JO"/>
        </w:rPr>
      </w:pPr>
    </w:p>
    <w:p w14:paraId="048AC7BA" w14:textId="77777777" w:rsidR="00C26319" w:rsidRDefault="00C26319"/>
    <w:p w14:paraId="23272AC5" w14:textId="77777777" w:rsidR="002B678A" w:rsidRDefault="002B678A">
      <w:pPr>
        <w:rPr>
          <w:rtl/>
        </w:rPr>
      </w:pPr>
    </w:p>
    <w:p w14:paraId="70AA04A1" w14:textId="77777777" w:rsidR="00D862D9" w:rsidRDefault="00D862D9">
      <w:pPr>
        <w:rPr>
          <w:rtl/>
        </w:rPr>
      </w:pPr>
    </w:p>
    <w:p w14:paraId="458080D6" w14:textId="77777777" w:rsidR="00307882" w:rsidRDefault="00307882">
      <w:pPr>
        <w:rPr>
          <w:rtl/>
        </w:rPr>
      </w:pPr>
    </w:p>
    <w:p w14:paraId="6DDB5E64" w14:textId="77777777" w:rsidR="00307882" w:rsidRDefault="00307882">
      <w:pPr>
        <w:rPr>
          <w:rtl/>
        </w:rPr>
      </w:pPr>
    </w:p>
    <w:p w14:paraId="13C11B91" w14:textId="77777777" w:rsidR="00307882" w:rsidRDefault="00307882">
      <w:pPr>
        <w:rPr>
          <w:rtl/>
        </w:rPr>
      </w:pPr>
    </w:p>
    <w:p w14:paraId="724B3941" w14:textId="77777777" w:rsidR="00307882" w:rsidRDefault="00307882">
      <w:pPr>
        <w:rPr>
          <w:rtl/>
        </w:rPr>
      </w:pPr>
    </w:p>
    <w:p w14:paraId="4AE05990" w14:textId="77777777" w:rsidR="00307882" w:rsidRDefault="00307882">
      <w:pPr>
        <w:rPr>
          <w:rtl/>
        </w:rPr>
      </w:pPr>
    </w:p>
    <w:p w14:paraId="1BD8D955" w14:textId="77777777" w:rsidR="00307882" w:rsidRDefault="00307882"/>
    <w:sectPr w:rsidR="00307882" w:rsidSect="00A22532">
      <w:headerReference w:type="default" r:id="rId9"/>
      <w:pgSz w:w="12240" w:h="15840"/>
      <w:pgMar w:top="720"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93EF" w14:textId="77777777" w:rsidR="00A22532" w:rsidRDefault="00A22532" w:rsidP="006B6E12">
      <w:pPr>
        <w:spacing w:after="0" w:line="240" w:lineRule="auto"/>
      </w:pPr>
      <w:r>
        <w:separator/>
      </w:r>
    </w:p>
  </w:endnote>
  <w:endnote w:type="continuationSeparator" w:id="0">
    <w:p w14:paraId="432086F9" w14:textId="77777777" w:rsidR="00A22532" w:rsidRDefault="00A22532"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4F3B" w14:textId="77777777" w:rsidR="00A22532" w:rsidRDefault="00A22532" w:rsidP="006B6E12">
      <w:pPr>
        <w:spacing w:after="0" w:line="240" w:lineRule="auto"/>
      </w:pPr>
      <w:r>
        <w:separator/>
      </w:r>
    </w:p>
  </w:footnote>
  <w:footnote w:type="continuationSeparator" w:id="0">
    <w:p w14:paraId="268F6A08" w14:textId="77777777" w:rsidR="00A22532" w:rsidRDefault="00A22532"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A0EB" w14:textId="084520E2" w:rsidR="006B6E12" w:rsidRDefault="006A2F87" w:rsidP="002B678A">
    <w:pPr>
      <w:pStyle w:val="Header"/>
    </w:pPr>
    <w:r>
      <w:rPr>
        <w:noProof/>
      </w:rPr>
      <mc:AlternateContent>
        <mc:Choice Requires="wps">
          <w:drawing>
            <wp:anchor distT="0" distB="0" distL="114300" distR="114300" simplePos="0" relativeHeight="251658240" behindDoc="0" locked="0" layoutInCell="1" allowOverlap="1" wp14:anchorId="720C232D" wp14:editId="5F0B3DCA">
              <wp:simplePos x="0" y="0"/>
              <wp:positionH relativeFrom="margin">
                <wp:align>center</wp:align>
              </wp:positionH>
              <wp:positionV relativeFrom="paragraph">
                <wp:posOffset>-758825</wp:posOffset>
              </wp:positionV>
              <wp:extent cx="1919123" cy="666750"/>
              <wp:effectExtent l="0" t="0" r="5080" b="0"/>
              <wp:wrapNone/>
              <wp:docPr id="2" name="Text Box 1"/>
              <wp:cNvGraphicFramePr/>
              <a:graphic xmlns:a="http://schemas.openxmlformats.org/drawingml/2006/main">
                <a:graphicData uri="http://schemas.microsoft.com/office/word/2010/wordprocessingShape">
                  <wps:wsp>
                    <wps:cNvSpPr txBox="1"/>
                    <wps:spPr>
                      <a:xfrm>
                        <a:off x="0" y="0"/>
                        <a:ext cx="1919123" cy="666750"/>
                      </a:xfrm>
                      <a:prstGeom prst="rect">
                        <a:avLst/>
                      </a:prstGeom>
                      <a:solidFill>
                        <a:schemeClr val="lt1"/>
                      </a:solidFill>
                      <a:ln w="6350">
                        <a:noFill/>
                      </a:ln>
                    </wps:spPr>
                    <wps:txbx>
                      <w:txbxContent>
                        <w:p w14:paraId="669830A3" w14:textId="77777777" w:rsidR="006B6E12" w:rsidRPr="009D19F9" w:rsidRDefault="006B6E12" w:rsidP="006B6E12">
                          <w:pPr>
                            <w:jc w:val="center"/>
                            <w:rPr>
                              <w:rFonts w:ascii="Times New Roman" w:hAnsi="Times New Roman" w:cs="Times New Roman"/>
                            </w:rPr>
                          </w:pPr>
                          <w:r w:rsidRPr="009D19F9">
                            <w:rPr>
                              <w:rFonts w:ascii="Times New Roman" w:hAnsi="Times New Roman" w:cs="Times New Roman"/>
                            </w:rPr>
                            <w:t>Mutah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0C232D" id="_x0000_t202" coordsize="21600,21600" o:spt="202" path="m,l,21600r21600,l21600,xe">
              <v:stroke joinstyle="miter"/>
              <v:path gradientshapeok="t" o:connecttype="rect"/>
            </v:shapetype>
            <v:shape id="Text Box 1" o:spid="_x0000_s1026" type="#_x0000_t202" style="position:absolute;margin-left:0;margin-top:-59.75pt;width:151.1pt;height:52.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" fillcolor="white [3201]" stroked="f" strokeweight=".5pt">
              <v:textbox>
                <w:txbxContent>
                  <w:p w14:paraId="669830A3" w14:textId="77777777" w:rsidR="006B6E12" w:rsidRPr="009D19F9" w:rsidRDefault="006B6E12" w:rsidP="006B6E12">
                    <w:pPr>
                      <w:jc w:val="center"/>
                      <w:rPr>
                        <w:rFonts w:ascii="Times New Roman" w:hAnsi="Times New Roman" w:cs="Times New Roman"/>
                      </w:rPr>
                    </w:pPr>
                    <w:r w:rsidRPr="009D19F9">
                      <w:rPr>
                        <w:rFonts w:ascii="Times New Roman" w:hAnsi="Times New Roman" w:cs="Times New Roman"/>
                      </w:rPr>
                      <w:t>Mutah University</w:t>
                    </w:r>
                  </w:p>
                  <w:p w14:paraId="778EC657" w14:textId="77777777" w:rsidR="006B6E12" w:rsidRPr="009D19F9" w:rsidRDefault="006B6E12"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mc:Fallback>
      </mc:AlternateContent>
    </w:r>
    <w:r w:rsidR="002B678A">
      <w:rPr>
        <w:noProof/>
      </w:rPr>
      <w:drawing>
        <wp:anchor distT="0" distB="0" distL="114300" distR="114300" simplePos="0" relativeHeight="251656192" behindDoc="0" locked="0" layoutInCell="1" allowOverlap="1" wp14:anchorId="18EC30C2" wp14:editId="239BC9D9">
          <wp:simplePos x="0" y="0"/>
          <wp:positionH relativeFrom="margin">
            <wp:align>left</wp:align>
          </wp:positionH>
          <wp:positionV relativeFrom="paragraph">
            <wp:posOffset>-1181100</wp:posOffset>
          </wp:positionV>
          <wp:extent cx="1386205" cy="1265555"/>
          <wp:effectExtent l="0" t="0" r="4445" b="0"/>
          <wp:wrapNone/>
          <wp:docPr id="3" name="Picture 1"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Description: C:\Users\lamasat.lamasat-PC\Pictures\Pictur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205" cy="1265555"/>
                  </a:xfrm>
                  <a:prstGeom prst="rect">
                    <a:avLst/>
                  </a:prstGeom>
                  <a:noFill/>
                  <a:ln>
                    <a:noFill/>
                  </a:ln>
                </pic:spPr>
              </pic:pic>
            </a:graphicData>
          </a:graphic>
        </wp:anchor>
      </w:drawing>
    </w:r>
    <w:r w:rsidR="002B678A">
      <w:rPr>
        <w:noProof/>
      </w:rPr>
      <w:drawing>
        <wp:anchor distT="0" distB="0" distL="114300" distR="114300" simplePos="0" relativeHeight="251657216" behindDoc="0" locked="0" layoutInCell="1" allowOverlap="1" wp14:anchorId="5402846C" wp14:editId="48685DD2">
          <wp:simplePos x="0" y="0"/>
          <wp:positionH relativeFrom="margin">
            <wp:align>right</wp:align>
          </wp:positionH>
          <wp:positionV relativeFrom="paragraph">
            <wp:posOffset>-1133475</wp:posOffset>
          </wp:positionV>
          <wp:extent cx="1687830" cy="1296035"/>
          <wp:effectExtent l="0" t="0" r="762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7830" cy="1296035"/>
                  </a:xfrm>
                  <a:prstGeom prst="rect">
                    <a:avLst/>
                  </a:prstGeom>
                  <a:noFill/>
                  <a:ln>
                    <a:noFill/>
                  </a:ln>
                </pic:spPr>
              </pic:pic>
            </a:graphicData>
          </a:graphic>
        </wp:anchor>
      </w:drawing>
    </w:r>
    <w:r w:rsidR="002B678A">
      <w:rPr>
        <w:noProof/>
      </w:rPr>
      <mc:AlternateContent>
        <mc:Choice Requires="wps">
          <w:drawing>
            <wp:anchor distT="0" distB="0" distL="114300" distR="114300" simplePos="0" relativeHeight="251659264" behindDoc="0" locked="0" layoutInCell="1" allowOverlap="1" wp14:anchorId="741E76DA" wp14:editId="50B3F953">
              <wp:simplePos x="0" y="0"/>
              <wp:positionH relativeFrom="column">
                <wp:posOffset>-219075</wp:posOffset>
              </wp:positionH>
              <wp:positionV relativeFrom="paragraph">
                <wp:posOffset>152400</wp:posOffset>
              </wp:positionV>
              <wp:extent cx="6682154" cy="0"/>
              <wp:effectExtent l="0" t="0" r="0" b="0"/>
              <wp:wrapNone/>
              <wp:docPr id="4" name="Straight Connector 2"/>
              <wp:cNvGraphicFramePr/>
              <a:graphic xmlns:a="http://schemas.openxmlformats.org/drawingml/2006/main">
                <a:graphicData uri="http://schemas.microsoft.com/office/word/2010/wordprocessingShape">
                  <wps:wsp>
                    <wps:cNvCnPr/>
                    <wps:spPr>
                      <a:xfrm>
                        <a:off x="0" y="0"/>
                        <a:ext cx="668215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FCEE8E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" strokecolor="black [3200]" strokeweight="1.5pt">
              <v:stroke joinstyle="miter"/>
            </v:line>
          </w:pict>
        </mc:Fallback>
      </mc:AlternateContent>
    </w:r>
  </w:p>
  <w:p w14:paraId="64FAC47D" w14:textId="77777777" w:rsidR="006B6E12" w:rsidRDefault="006B6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6E5"/>
    <w:multiLevelType w:val="hybridMultilevel"/>
    <w:tmpl w:val="0966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039BF"/>
    <w:multiLevelType w:val="hybridMultilevel"/>
    <w:tmpl w:val="2D0C7082"/>
    <w:lvl w:ilvl="0" w:tplc="FAA08D66">
      <w:start w:val="1"/>
      <w:numFmt w:val="decimal"/>
      <w:lvlText w:val="%1."/>
      <w:lvlJc w:val="left"/>
      <w:pPr>
        <w:ind w:left="7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55075"/>
    <w:multiLevelType w:val="hybridMultilevel"/>
    <w:tmpl w:val="F228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157D3"/>
    <w:multiLevelType w:val="hybridMultilevel"/>
    <w:tmpl w:val="020CC44A"/>
    <w:lvl w:ilvl="0" w:tplc="FD5EC132">
      <w:start w:val="1"/>
      <w:numFmt w:val="decimal"/>
      <w:lvlText w:val="%1."/>
      <w:lvlJc w:val="left"/>
      <w:pPr>
        <w:ind w:left="7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E6A97"/>
    <w:multiLevelType w:val="hybridMultilevel"/>
    <w:tmpl w:val="C296A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972C2"/>
    <w:multiLevelType w:val="hybridMultilevel"/>
    <w:tmpl w:val="9086097C"/>
    <w:lvl w:ilvl="0" w:tplc="4E403C36">
      <w:start w:val="1"/>
      <w:numFmt w:val="decimal"/>
      <w:lvlText w:val="%1."/>
      <w:lvlJc w:val="left"/>
      <w:pPr>
        <w:ind w:left="7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C42AB"/>
    <w:multiLevelType w:val="hybridMultilevel"/>
    <w:tmpl w:val="BAD88D34"/>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32841"/>
    <w:multiLevelType w:val="hybridMultilevel"/>
    <w:tmpl w:val="BAD88D34"/>
    <w:lvl w:ilvl="0" w:tplc="FFFFFFFF">
      <w:start w:val="1"/>
      <w:numFmt w:val="decimal"/>
      <w:lvlText w:val="%1."/>
      <w:lvlJc w:val="left"/>
      <w:pPr>
        <w:ind w:left="715" w:hanging="360"/>
      </w:p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15" w15:restartNumberingAfterBreak="0">
    <w:nsid w:val="72F27AA2"/>
    <w:multiLevelType w:val="hybridMultilevel"/>
    <w:tmpl w:val="BAD88D34"/>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6"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15:restartNumberingAfterBreak="0">
    <w:nsid w:val="792F4BDE"/>
    <w:multiLevelType w:val="hybridMultilevel"/>
    <w:tmpl w:val="A8403E14"/>
    <w:lvl w:ilvl="0" w:tplc="FFFFFFFF">
      <w:start w:val="1"/>
      <w:numFmt w:val="decimal"/>
      <w:lvlText w:val="%1."/>
      <w:lvlJc w:val="left"/>
      <w:pPr>
        <w:ind w:left="450" w:hanging="360"/>
      </w:p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8" w15:restartNumberingAfterBreak="0">
    <w:nsid w:val="7B4E2996"/>
    <w:multiLevelType w:val="hybridMultilevel"/>
    <w:tmpl w:val="34E6AC9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B4551C"/>
    <w:multiLevelType w:val="hybridMultilevel"/>
    <w:tmpl w:val="BAD88D34"/>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num w:numId="1" w16cid:durableId="1922986530">
    <w:abstractNumId w:val="13"/>
  </w:num>
  <w:num w:numId="2" w16cid:durableId="277414824">
    <w:abstractNumId w:val="9"/>
  </w:num>
  <w:num w:numId="3" w16cid:durableId="334303146">
    <w:abstractNumId w:val="10"/>
  </w:num>
  <w:num w:numId="4" w16cid:durableId="157162456">
    <w:abstractNumId w:val="18"/>
  </w:num>
  <w:num w:numId="5" w16cid:durableId="317808679">
    <w:abstractNumId w:val="5"/>
  </w:num>
  <w:num w:numId="6" w16cid:durableId="410585237">
    <w:abstractNumId w:val="1"/>
  </w:num>
  <w:num w:numId="7" w16cid:durableId="1418936716">
    <w:abstractNumId w:val="12"/>
  </w:num>
  <w:num w:numId="8" w16cid:durableId="634723775">
    <w:abstractNumId w:val="16"/>
  </w:num>
  <w:num w:numId="9" w16cid:durableId="728305917">
    <w:abstractNumId w:val="11"/>
  </w:num>
  <w:num w:numId="10" w16cid:durableId="863059907">
    <w:abstractNumId w:val="3"/>
  </w:num>
  <w:num w:numId="11" w16cid:durableId="400297582">
    <w:abstractNumId w:val="8"/>
  </w:num>
  <w:num w:numId="12" w16cid:durableId="639459964">
    <w:abstractNumId w:val="14"/>
  </w:num>
  <w:num w:numId="13" w16cid:durableId="1468741418">
    <w:abstractNumId w:val="17"/>
  </w:num>
  <w:num w:numId="14" w16cid:durableId="159464243">
    <w:abstractNumId w:val="15"/>
  </w:num>
  <w:num w:numId="15" w16cid:durableId="1875341910">
    <w:abstractNumId w:val="19"/>
  </w:num>
  <w:num w:numId="16" w16cid:durableId="128209005">
    <w:abstractNumId w:val="7"/>
  </w:num>
  <w:num w:numId="17" w16cid:durableId="642584376">
    <w:abstractNumId w:val="6"/>
  </w:num>
  <w:num w:numId="18" w16cid:durableId="699167156">
    <w:abstractNumId w:val="2"/>
  </w:num>
  <w:num w:numId="19" w16cid:durableId="85536140">
    <w:abstractNumId w:val="0"/>
  </w:num>
  <w:num w:numId="20" w16cid:durableId="1416167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TEzNzMzMzcyMzJR0lEKTi0uzszPAykwrAUAAaivACwAAAA="/>
  </w:docVars>
  <w:rsids>
    <w:rsidRoot w:val="008C0140"/>
    <w:rsid w:val="00093298"/>
    <w:rsid w:val="00263393"/>
    <w:rsid w:val="0026349C"/>
    <w:rsid w:val="002801FF"/>
    <w:rsid w:val="002906F8"/>
    <w:rsid w:val="002B678A"/>
    <w:rsid w:val="002E2CC9"/>
    <w:rsid w:val="00307882"/>
    <w:rsid w:val="00374314"/>
    <w:rsid w:val="003C4196"/>
    <w:rsid w:val="00422BFF"/>
    <w:rsid w:val="00462205"/>
    <w:rsid w:val="004F15BC"/>
    <w:rsid w:val="00547511"/>
    <w:rsid w:val="00573AB1"/>
    <w:rsid w:val="006248C2"/>
    <w:rsid w:val="006A2F87"/>
    <w:rsid w:val="006B5FDD"/>
    <w:rsid w:val="006B6E12"/>
    <w:rsid w:val="00730E2F"/>
    <w:rsid w:val="00732AF0"/>
    <w:rsid w:val="00744783"/>
    <w:rsid w:val="0089088C"/>
    <w:rsid w:val="00897E22"/>
    <w:rsid w:val="008C0140"/>
    <w:rsid w:val="008D1E50"/>
    <w:rsid w:val="00A22532"/>
    <w:rsid w:val="00A43221"/>
    <w:rsid w:val="00AC6FA8"/>
    <w:rsid w:val="00C118D7"/>
    <w:rsid w:val="00C26319"/>
    <w:rsid w:val="00C67085"/>
    <w:rsid w:val="00CC3A5F"/>
    <w:rsid w:val="00D45EE2"/>
    <w:rsid w:val="00D549D0"/>
    <w:rsid w:val="00D576FF"/>
    <w:rsid w:val="00D862D9"/>
    <w:rsid w:val="00DD28A7"/>
    <w:rsid w:val="00E70C46"/>
    <w:rsid w:val="00EB19CC"/>
    <w:rsid w:val="00F911BC"/>
    <w:rsid w:val="00FC7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D0122"/>
  <w15:docId w15:val="{FA98505D-1205-4559-A75B-6AD57268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E12"/>
  </w:style>
  <w:style w:type="paragraph" w:styleId="Footer">
    <w:name w:val="footer"/>
    <w:basedOn w:val="Normal"/>
    <w:link w:val="FooterChar"/>
    <w:uiPriority w:val="99"/>
    <w:unhideWhenUsed/>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319069">
      <w:bodyDiv w:val="1"/>
      <w:marLeft w:val="0"/>
      <w:marRight w:val="0"/>
      <w:marTop w:val="0"/>
      <w:marBottom w:val="0"/>
      <w:divBdr>
        <w:top w:val="none" w:sz="0" w:space="0" w:color="auto"/>
        <w:left w:val="none" w:sz="0" w:space="0" w:color="auto"/>
        <w:bottom w:val="none" w:sz="0" w:space="0" w:color="auto"/>
        <w:right w:val="none" w:sz="0" w:space="0" w:color="auto"/>
      </w:divBdr>
    </w:div>
    <w:div w:id="1749037711">
      <w:bodyDiv w:val="1"/>
      <w:marLeft w:val="0"/>
      <w:marRight w:val="0"/>
      <w:marTop w:val="0"/>
      <w:marBottom w:val="0"/>
      <w:divBdr>
        <w:top w:val="none" w:sz="0" w:space="0" w:color="auto"/>
        <w:left w:val="none" w:sz="0" w:space="0" w:color="auto"/>
        <w:bottom w:val="none" w:sz="0" w:space="0" w:color="auto"/>
        <w:right w:val="none" w:sz="0" w:space="0" w:color="auto"/>
      </w:divBdr>
    </w:div>
    <w:div w:id="20498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E3DAC566DB159C4C9D61E25A7906BAEF" ma:contentTypeVersion="11" ma:contentTypeDescription="إنشاء مستند جديد." ma:contentTypeScope="" ma:versionID="ba7c33535ec06c81d8d5cf57f8eeeaec">
  <xsd:schema xmlns:xsd="http://www.w3.org/2001/XMLSchema" xmlns:xs="http://www.w3.org/2001/XMLSchema" xmlns:p="http://schemas.microsoft.com/office/2006/metadata/properties" xmlns:ns2="286e5028-3cd8-43d9-a272-1f1d64549295" xmlns:ns3="201d45e1-5e15-45da-8ae0-38c52488f5e4" targetNamespace="http://schemas.microsoft.com/office/2006/metadata/properties" ma:root="true" ma:fieldsID="b190d67fcdee8ce0a433330e1b7ac1aa" ns2:_="" ns3:_="">
    <xsd:import namespace="286e5028-3cd8-43d9-a272-1f1d64549295"/>
    <xsd:import namespace="201d45e1-5e15-45da-8ae0-38c52488f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e5028-3cd8-43d9-a272-1f1d64549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علامات الصور" ma:readOnly="false" ma:fieldId="{5cf76f15-5ced-4ddc-b409-7134ff3c332f}" ma:taxonomyMulti="true" ma:sspId="9ff52f34-b351-492d-bd72-b80be8882a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hortDescription" ma:index="18" nillable="true" ma:displayName="Short Description" ma:format="Dropdown" ma:internalName="Sh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d45e1-5e15-45da-8ae0-38c52488f5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3d22ac-7aa7-4a42-9d3b-0df95b4b1c2a}" ma:internalName="TaxCatchAll" ma:showField="CatchAllData" ma:web="201d45e1-5e15-45da-8ae0-38c52488f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45232-5B57-41E0-AE87-8C193E4DA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e5028-3cd8-43d9-a272-1f1d64549295"/>
    <ds:schemaRef ds:uri="201d45e1-5e15-45da-8ae0-38c52488f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26D78-15D0-4AD7-B256-AA9948E31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676</Words>
  <Characters>4287</Characters>
  <Application>Microsoft Office Word</Application>
  <DocSecurity>0</DocSecurity>
  <Lines>476</Lines>
  <Paragraphs>261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Rasha Hussein</cp:lastModifiedBy>
  <cp:revision>4</cp:revision>
  <dcterms:created xsi:type="dcterms:W3CDTF">2023-12-10T08:26:00Z</dcterms:created>
  <dcterms:modified xsi:type="dcterms:W3CDTF">2024-04-22T07:31:00Z</dcterms:modified>
</cp:coreProperties>
</file>